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Aure Carl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3300 N. TRIUMPH BLVD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LEHI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84043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Lifevantage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LFVN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855"/>
        <w:gridCol w:w="461"/>
        <w:gridCol w:w="676"/>
        <w:gridCol w:w="1206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1,869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6.37</w:t>
            </w:r>
          </w:p>
        </w:tc>
        <w:tc>
          <w:tcPr>
            <w:tcW w:w="12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156,495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2,810 total shares purchased on August 31, 2026 under the Employee Stock Purchase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Carl Aure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91462" TargetMode="External"/><Relationship Id="rId5" Type="http://schemas.openxmlformats.org/officeDocument/2006/relationships/hyperlink" Target="http://www.sec.gov/cgi-bin/browse-edgar?action=getcompany&amp;CIK=00008491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578</Words>
  <Characters>3130</Characters>
  <CharactersWithSpaces>3640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