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Aure Carl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 TRIUMPH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Lifevantage Corp</w:t>
              </w:r>
            </w:hyperlink>
            <w:r>
              <w:rPr/>
              <w:t xml:space="preserve"> [ </w:t>
            </w:r>
            <w:r>
              <w:rPr>
                <w:rFonts w:ascii="Times;serif" w:hAnsi="Times;serif"/>
                <w:color w:val="0000FF"/>
                <w:sz w:val="24"/>
                <w:shd w:fill="FFFFFF" w:val="clear"/>
              </w:rPr>
              <w:t>LFVN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35,749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191,784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55"/>
        <w:gridCol w:w="336"/>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Restricted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stock unit award, in which each stock unit represents a right to receive one share of issuer common stock, which award will vest, subject to the reporting person's continued service with the issuer, as follows: (i) 1/3 of the total number of units will vest on October 7, 2027, (ii) 1/3 of the total number of units will vest on October 7, 2028 and (iii) 1/3 of the total number of units will vest on October 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Restricted Stock Unit ("PRSU") represents a right to receive one share of issuer common stock. Upon achievement of the maximum level of the applicable performance criteria, the reporting person may become eligible to earn 150% of the target number of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PRSUs will vest only to the extent certain financial performance targets are achieved over a three and a half-year period commencing in October 2026 and ending in March 2030, subject to the reporting person's continued service with the issuer through the applicable vesting date. To the extent the first financial performance target is achieved, 25% of the PRSUs will vest on the achievement date and 25% shall vest on the 1-year anniversary of the achievement date. To the extent subsequent financial performance targets are achieved, 12.5% of the PRSUs will vest on the achievement date and 12.5% shall vest on the 1-year anniversary of the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Aure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462" TargetMode="External"/><Relationship Id="rId5" Type="http://schemas.openxmlformats.org/officeDocument/2006/relationships/hyperlink" Target="http://www.sec.gov/cgi-bin/browse-edgar?action=getcompany&amp;CIK=00008491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4279</Characters>
  <CharactersWithSpaces>5010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