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UNDER SECTION 13 OR 15 (d)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 (d)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001-35647</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LIFEVANTAGE CORPORATION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7150"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90-0224471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3300 Triumph Blvd, Suite 700, Lehi, UT 84043</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(801) 432-9000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LFVN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9"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769"/>
        <w:gridCol w:w="769"/>
        <w:gridCol w:w="773"/>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Indicate by check mark whether the registrant is a shell company (as defined in Rule 12b-2 of the Exchange Act). Yes  ☐  No  ☒</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The number of shares outstanding of the issuer’s common stock, par value $0.0001 per share, as of May 1, 2024 was 12,700,556.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are among those that may cause actual results to differ materially from our forward-looking statements:</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widespread outbreak of an illness or communicable disease or any other public health crisis, similar to the recent COVID-19 pandemic, could adversely affect our business, results of operations and financial condition;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protect against cyber security risks and to maintain the integrity of data;</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manage existing markets, open new international markets or expand our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Non-compliance by our independent consultants with applicable legal requirements or our policies and procedures, including making improper and/or illegal claims about our products or earnings opportunity;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of new products and technological innovations to gain customer or independent consultant or market acceptance;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business and stock price may be adversely affected if our internal controls over financial reporting is not effective;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execute our product launch process due to increased pressure on our supply chain, information systems and management;</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appropriately manage our inventory;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in our information technology systems;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International trade or foreign exchange restrictions, increased tariffs, foreign currency exchange fluctuations;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raise additional capital or complete desired acquisitions;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comply with financial covenants imposed by our revolving line of credit and the impact of debt service obligations and restrictive debt covenants;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upon a few products for revenue;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unable to retain our existing consultant force or customer base or attract additional customers and/or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Changes to the Company’s independent consultant compensation plans;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High quality materials for our products may become difficult to obtain or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Improper actions by our independent consultants that violate laws or regulations could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on third parties to manufacture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to the transportation channels used to distribute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subject to a product recall;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Unfavorable publicity on our business or products;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Risks related to Global Not For Resale programs;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direct selling program could be found to not be in compliance with current or newly adopted laws or regulations in various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impact of actions by activist stockholders;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Legal proceedings may be expensive and time consuming;</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Strict government regulations on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Regulations governing the production or marketing of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investigatory and enforcement action;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Government authorities may question our tax positions or transfer pricing policies or change their laws in a manner that could increase our effective tax rate or otherwise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Failure to comply with anti-corruption laws;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Loss of or inability to attract key personnel;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held responsible for certain taxes or assessments and other obligations relating to the activity of our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Competition in the dietary supplement and personal care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inability to protect our intellectual property rights;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Third party claims that we infringe on their intellectual property;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Product liability claims against us;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Consumer discretionary spending habits factor into our economic success;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Economic, political, foreign exchange and other risks associated with international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Unfavorable global economic conditions, including high inflation, and other macroeconomic conditions;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Potential delisting of our common stock due to non-compliance with Nasdaq's continued listing requirements;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Volatility of the market price of our common stock;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Substantial sales of shares may negatively impact the market price of our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bidi w:val="0"/>
        <w:spacing w:lineRule="auto" w:line="288"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3">
              <w:r>
                <w:rPr>
                  <w:rStyle w:val="InternetLink"/>
                  <w:rFonts w:ascii="Times New Roman;sans-serif" w:hAnsi="Times New Roman;sans-serif"/>
                  <w:b w:val="false"/>
                  <w:color w:val="0000FF"/>
                  <w:sz w:val="20"/>
                  <w:u w:val="single"/>
                </w:rPr>
                <w:t>PART I. 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18bf603a13b4620ad190d11cc687100_13">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6">
              <w:r>
                <w:rPr>
                  <w:rStyle w:val="InternetLink"/>
                  <w:rFonts w:ascii="Times New Roman;sans-serif" w:hAnsi="Times New Roman;sans-serif"/>
                  <w:b w:val="false"/>
                  <w:color w:val="0000FF"/>
                  <w:sz w:val="20"/>
                  <w:u w:val="single"/>
                </w:rPr>
                <w:t>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6">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9">
              <w:r>
                <w:rPr>
                  <w:rStyle w:val="InternetLink"/>
                  <w:rFonts w:ascii="Times New Roman;sans-serif" w:hAnsi="Times New Roman;sans-serif"/>
                  <w:b w:val="false"/>
                  <w:color w:val="0000FF"/>
                  <w:sz w:val="20"/>
                  <w:u w:val="single"/>
                </w:rPr>
                <w:t xml:space="preserve">Condensed Consolidated Balance Sheets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9">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22">
              <w:r>
                <w:rPr>
                  <w:rStyle w:val="InternetLink"/>
                  <w:rFonts w:ascii="Times New Roman;sans-serif" w:hAnsi="Times New Roman;sans-serif"/>
                  <w:b w:val="false"/>
                  <w:color w:val="0000FF"/>
                  <w:sz w:val="20"/>
                  <w:u w:val="single"/>
                </w:rPr>
                <w:t>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25">
              <w:r>
                <w:rPr>
                  <w:rStyle w:val="InternetLink"/>
                  <w:rFonts w:ascii="Times New Roman;sans-serif" w:hAnsi="Times New Roman;sans-serif"/>
                  <w:b w:val="false"/>
                  <w:color w:val="0000FF"/>
                  <w:sz w:val="20"/>
                  <w:u w:val="single"/>
                </w:rPr>
                <w:t>Condensed Consolidated Statement of Stockholders’ Equity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25">
              <w:r>
                <w:rPr>
                  <w:rStyle w:val="InternetLink"/>
                  <w:rFonts w:ascii="Times New Roman;sans-serif" w:hAnsi="Times New Roman;sans-serif"/>
                  <w:b w:val="false"/>
                  <w:color w:val="0000FF"/>
                  <w:sz w:val="20"/>
                  <w:u w:val="single"/>
                </w:rPr>
                <w:t>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31">
              <w:r>
                <w:rPr>
                  <w:rStyle w:val="InternetLink"/>
                  <w:rFonts w:ascii="Times New Roman;sans-serif" w:hAnsi="Times New Roman;sans-serif"/>
                  <w:b w:val="false"/>
                  <w:color w:val="0000FF"/>
                  <w:sz w:val="20"/>
                  <w:u w:val="single"/>
                </w:rPr>
                <w:t xml:space="preserve">Condensed Consolidated Statements of Cash Flows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31">
              <w:r>
                <w:rPr>
                  <w:rStyle w:val="InternetLink"/>
                  <w:rFonts w:ascii="Times New Roman;sans-serif" w:hAnsi="Times New Roman;sans-serif"/>
                  <w:b w:val="false"/>
                  <w:color w:val="0000FF"/>
                  <w:sz w:val="20"/>
                  <w:u w:val="single"/>
                </w:rPr>
                <w:t>9</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34">
              <w:r>
                <w:rPr>
                  <w:rStyle w:val="InternetLink"/>
                  <w:rFonts w:ascii="Times New Roman;sans-serif" w:hAnsi="Times New Roman;sans-serif"/>
                  <w:b w:val="false"/>
                  <w:color w:val="0000FF"/>
                  <w:sz w:val="20"/>
                  <w:u w:val="single"/>
                </w:rPr>
                <w:t>Notes to Condensed Consolidated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34">
              <w:r>
                <w:rPr>
                  <w:rStyle w:val="InternetLink"/>
                  <w:rFonts w:ascii="Times New Roman;sans-serif" w:hAnsi="Times New Roman;sans-serif"/>
                  <w:b w:val="false"/>
                  <w:color w:val="0000FF"/>
                  <w:sz w:val="20"/>
                  <w:u w:val="single"/>
                </w:rPr>
                <w:t>10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61">
              <w:r>
                <w:rPr>
                  <w:rStyle w:val="InternetLink"/>
                  <w:rFonts w:ascii="Times New Roman;sans-serif" w:hAnsi="Times New Roman;sans-serif"/>
                  <w:b w:val="false"/>
                  <w:color w:val="0000FF"/>
                  <w:sz w:val="20"/>
                  <w:u w:val="single"/>
                </w:rPr>
                <w:t>19</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82">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82">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85">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85">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88">
              <w:r>
                <w:rPr>
                  <w:rStyle w:val="InternetLink"/>
                  <w:rFonts w:ascii="Times New Roman;sans-serif" w:hAnsi="Times New Roman;sans-serif"/>
                  <w:b w:val="false"/>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88">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91">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91">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94">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94">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97">
              <w:r>
                <w:rPr>
                  <w:rStyle w:val="InternetLink"/>
                  <w:rFonts w:ascii="Times New Roman;sans-serif" w:hAnsi="Times New Roman;sans-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97">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00">
              <w:r>
                <w:rPr>
                  <w:rStyle w:val="InternetLink"/>
                  <w:rFonts w:ascii="Times New Roman;sans-serif" w:hAnsi="Times New Roman;sans-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00">
              <w:r>
                <w:rPr>
                  <w:rStyle w:val="InternetLink"/>
                  <w:rFonts w:ascii="Times New Roman;sans-serif" w:hAnsi="Times New Roman;sans-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03">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03">
              <w:r>
                <w:rPr>
                  <w:rStyle w:val="InternetLink"/>
                  <w:rFonts w:ascii="Times New Roman;sans-serif" w:hAnsi="Times New Roman;sans-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06">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06">
              <w:r>
                <w:rPr>
                  <w:rStyle w:val="InternetLink"/>
                  <w:rFonts w:ascii="Times New Roman;sans-serif" w:hAnsi="Times New Roman;sans-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09">
              <w:r>
                <w:rPr>
                  <w:rStyle w:val="InternetLink"/>
                  <w:rFonts w:ascii="Times New Roman;sans-serif" w:hAnsi="Times New Roman;sans-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09">
              <w:r>
                <w:rPr>
                  <w:rStyle w:val="InternetLink"/>
                  <w:rFonts w:ascii="Times New Roman;sans-serif" w:hAnsi="Times New Roman;sans-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bf603a13b4620ad190d11cc687100_112">
              <w:r>
                <w:rPr>
                  <w:rStyle w:val="InternetLink"/>
                  <w:rFonts w:ascii="Times New Roman;sans-serif" w:hAnsi="Times New Roman;sans-serif"/>
                  <w:b w:val="false"/>
                  <w:color w:val="0000FF"/>
                  <w:sz w:val="20"/>
                  <w:u w:val="single"/>
                </w:rPr>
                <w:t>Signatures</w:t>
              </w:r>
            </w:hyperlink>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bf603a13b4620ad190d11cc687100_112">
              <w:r>
                <w:rPr>
                  <w:rStyle w:val="InternetLink"/>
                  <w:rFonts w:ascii="Times New Roman;sans-serif" w:hAnsi="Times New Roman;sans-serif"/>
                  <w:b w:val="false"/>
                  <w:color w:val="0000FF"/>
                  <w:sz w:val="20"/>
                  <w:u w:val="single"/>
                </w:rPr>
                <w:t>30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85"/>
        <w:gridCol w:w="2303"/>
        <w:gridCol w:w="2318"/>
        <w:gridCol w:w="231"/>
        <w:gridCol w:w="792"/>
        <w:gridCol w:w="119"/>
        <w:gridCol w:w="109"/>
        <w:gridCol w:w="109"/>
        <w:gridCol w:w="109"/>
        <w:gridCol w:w="218"/>
        <w:gridCol w:w="747"/>
        <w:gridCol w:w="165"/>
      </w:tblGrid>
      <w:tr>
        <w:trPr/>
        <w:tc>
          <w:tcPr>
            <w:tcW w:w="298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data)</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44,284 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AND STOCKHOLDERS’ EQUITY</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Commissions payable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19,609 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lease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31,474 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 Note 7</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 par value $0.0001 per share, 5,000 shares authorized, no shares issued or outstanding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 par value $0.0001 per share, 40,000 shares authorized and 12,688 and 12,622 issued and outstanding as of March 31, 2024 and June 30, 2023, respectively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136,198 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(107,709)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(98,305)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34,649 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61,307 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85" w:type="dxa"/>
        <w:jc w:val="center"/>
        <w:tblInd w:w="0" w:type="dxa"/>
        <w:tblLayout w:type="fixed"/>
        <w:tblCellMar>
          <w:top w:w="28" w:type="dxa"/>
          <w:left w:w="28" w:type="dxa"/>
          <w:bottom w:w="28" w:type="dxa"/>
          <w:right w:w="28" w:type="dxa"/>
        </w:tblCellMar>
      </w:tblPr>
      <w:tblGrid>
        <w:gridCol w:w="1406"/>
        <w:gridCol w:w="1235"/>
        <w:gridCol w:w="124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01"/>
        <w:gridCol w:w="608"/>
        <w:gridCol w:w="612"/>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53"/>
        <w:gridCol w:w="109"/>
        <w:gridCol w:w="109"/>
        <w:gridCol w:w="109"/>
        <w:gridCol w:w="109"/>
        <w:gridCol w:w="285"/>
        <w:gridCol w:w="854"/>
        <w:gridCol w:w="149"/>
        <w:gridCol w:w="109"/>
        <w:gridCol w:w="109"/>
        <w:gridCol w:w="109"/>
        <w:gridCol w:w="211"/>
        <w:gridCol w:w="736"/>
        <w:gridCol w:w="157"/>
      </w:tblGrid>
      <w:tr>
        <w:trPr/>
        <w:tc>
          <w:tcPr>
            <w:tcW w:w="100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34,649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29,294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12,880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27,307</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12,688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136,198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(107,709)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(1,721)</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26,769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69"/>
        <w:gridCol w:w="572"/>
        <w:gridCol w:w="576"/>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746"/>
        <w:gridCol w:w="109"/>
        <w:gridCol w:w="109"/>
        <w:gridCol w:w="109"/>
        <w:gridCol w:w="109"/>
        <w:gridCol w:w="283"/>
        <w:gridCol w:w="849"/>
        <w:gridCol w:w="148"/>
        <w:gridCol w:w="109"/>
        <w:gridCol w:w="109"/>
        <w:gridCol w:w="109"/>
        <w:gridCol w:w="211"/>
        <w:gridCol w:w="736"/>
        <w:gridCol w:w="109"/>
        <w:gridCol w:w="109"/>
        <w:gridCol w:w="158"/>
      </w:tblGrid>
      <w:tr>
        <w:trPr/>
        <w:tc>
          <w:tcPr>
            <w:tcW w:w="9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12,493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12,560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12,771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133,424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(979)</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54" w:type="dxa"/>
        <w:jc w:val="center"/>
        <w:tblInd w:w="0" w:type="dxa"/>
        <w:tblLayout w:type="fixed"/>
        <w:tblCellMar>
          <w:top w:w="28" w:type="dxa"/>
          <w:left w:w="28" w:type="dxa"/>
          <w:bottom w:w="28" w:type="dxa"/>
          <w:right w:w="28" w:type="dxa"/>
        </w:tblCellMar>
      </w:tblPr>
      <w:tblGrid>
        <w:gridCol w:w="2706"/>
        <w:gridCol w:w="2379"/>
        <w:gridCol w:w="2385"/>
        <w:gridCol w:w="211"/>
        <w:gridCol w:w="736"/>
        <w:gridCol w:w="109"/>
        <w:gridCol w:w="109"/>
        <w:gridCol w:w="109"/>
        <w:gridCol w:w="109"/>
        <w:gridCol w:w="211"/>
        <w:gridCol w:w="736"/>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cash dividends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Effect on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notes should be read in conjunction with the audited financial statements and notes of LifeVantage Corporation (“LifeVantage" or the “Company”) as of and for the year ended June 30, 2023 included in the annual report on Form 10-K filed with the Securities and Exchange Commission (“SEC”) on August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 validated dietary supplements includes its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products, LifeVantage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the Company's Nrf2 enhanced line of skin, hair, and bath &amp; body products. The Company also markets and sells Petandim</w:t>
      </w:r>
      <w:r>
        <w:rPr>
          <w:rFonts w:ascii="Times New Roman;sans-serif" w:hAnsi="Times New Roman;sans-serif"/>
          <w:b w:val="false"/>
          <w:color w:val="000000"/>
          <w:sz w:val="13"/>
        </w:rPr>
        <w:t>®</w:t>
      </w:r>
      <w:r>
        <w:rPr>
          <w:rFonts w:ascii="Times New Roman;sans-serif" w:hAnsi="Times New Roman;sans-serif"/>
          <w:b w:val="false"/>
          <w:color w:val="000000"/>
          <w:sz w:val="20"/>
        </w:rPr>
        <w:t>, its companion pet supplement formulated to combat oxidative stress in dogs,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its nootropic energy drink mixes, and PhysIQ</w:t>
      </w:r>
      <w:r>
        <w:rPr>
          <w:color w:val="000000"/>
        </w:rPr>
        <w:t>™</w:t>
      </w:r>
      <w:r>
        <w:rPr>
          <w:rFonts w:ascii="Times New Roman;sans-serif" w:hAnsi="Times New Roman;sans-serif"/>
          <w:b w:val="false"/>
          <w:color w:val="000000"/>
          <w:sz w:val="20"/>
        </w:rPr>
        <w:t>, its smart weight management system.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2024, and the results of operations for the three and nine months ended March 31, 2024 and 2023, and the cash flows for the nine months ended March 31, 2024 and 2023. Interim results are not necessarily indicative of results for a full year or for any future period.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2023, pursuant to the rules and regulations of the SEC. For further information, refer to the financial statements and notes thereto as of and for the year ended June 30, 2023, and included in the annual report on Form 10-K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stockholders’ equity is recorded at historical exchange rates. The resulting foreign currency translation adjustments are recorded as a separate component of stockholders’ equity in the condensed consolidated balance sheets and as a component of com</w:t>
      </w:r>
      <w:r>
        <w:rPr>
          <w:rFonts w:ascii="Times New Roman;sans-serif" w:hAnsi="Times New Roman;sans-serif"/>
          <w:b w:val="false"/>
          <w:color w:val="000000"/>
          <w:sz w:val="20"/>
          <w:shd w:fill="FFFFFF" w:val="clear"/>
        </w:rPr>
        <w:t xml:space="preserve">prehensive income. Transaction gains and losses are included in other expense, net in the condensed consolidated statements of operations and comprehensive income. For the three months ended March 31, 2024 and 2023, net foreign currency losses of $0.1 million and gains of $36,000, respectively, are recorded in other income (expense), net. For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and 2023, net foreign currency losses of $0.2 million and $0.2 million, respectively, are recorded in other income (expense), net.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only its monetary liquid assets with original maturities of three months or less as cash and cash equivalents.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Accounting guidance for financial instruments requires disclosure of significant concentrations of credit risk regardless of the degree of </w:t>
      </w:r>
      <w:r>
        <w:rPr>
          <w:rFonts w:ascii="Times New Roman;sans-serif" w:hAnsi="Times New Roman;sans-serif"/>
          <w:b w:val="false"/>
          <w:color w:val="000000"/>
          <w:sz w:val="20"/>
          <w:shd w:fill="FFFFFF" w:val="clear"/>
        </w:rPr>
        <w:t xml:space="preserve">such risk. Financial instruments with significant credit risk include cash and investments. At March 31, 2024, the Company had $13.1 million in cash accounts at one financial institution and $4.3 million in </w:t>
      </w:r>
      <w:r>
        <w:rPr>
          <w:rFonts w:ascii="Times New Roman;sans-serif" w:hAnsi="Times New Roman;sans-serif"/>
          <w:b w:val="false"/>
          <w:color w:val="000000"/>
          <w:sz w:val="20"/>
        </w:rPr>
        <w:t xml:space="preserve">accounts at other financial institutions. At June 30, 2023, </w:t>
      </w:r>
      <w:r>
        <w:rPr>
          <w:rFonts w:ascii="Times New Roman;sans-serif" w:hAnsi="Times New Roman;sans-serif"/>
          <w:b w:val="false"/>
          <w:color w:val="000000"/>
          <w:sz w:val="20"/>
          <w:shd w:fill="FFFFFF" w:val="clear"/>
        </w:rPr>
        <w:t xml:space="preserve">the Company had $17.0 million in cash accounts at one financial institution and $4.6 million in </w:t>
      </w:r>
      <w:r>
        <w:rPr>
          <w:rFonts w:ascii="Times New Roman;sans-serif" w:hAnsi="Times New Roman;sans-serif"/>
          <w:b w:val="false"/>
          <w:color w:val="000000"/>
          <w:sz w:val="20"/>
        </w:rPr>
        <w:t>accounts at other financial institutions. As of March 31, 2024 and June 30, 2023, and during the periods then ended, the Company’s cash balances exceeded federally insured limits.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as of March 31, 2024 and June 30, 2023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2024 and June 30, 2023 is not necessary. No bad debt expense was recorded during the three and nine months ended March 31, 2024 and 2023.</w:t>
      </w: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Inventory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June 30, 2023, inventory consisted of (in thousands):</w:t>
      </w:r>
    </w:p>
    <w:tbl>
      <w:tblPr>
        <w:tblW w:w="6277"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Inventories are carried at the lower of cost or net realizable value, using the first-in, first-out method, which includes a reduction in inventory values </w:t>
      </w:r>
      <w:r>
        <w:rPr>
          <w:rFonts w:ascii="Times New Roman;sans-serif" w:hAnsi="Times New Roman;sans-serif"/>
          <w:b w:val="false"/>
          <w:color w:val="000000"/>
          <w:sz w:val="20"/>
          <w:shd w:fill="FFFFFF" w:val="clear"/>
        </w:rPr>
        <w:t xml:space="preserve">of $1.3 million </w:t>
      </w:r>
      <w:r>
        <w:rPr>
          <w:rFonts w:ascii="Times New Roman;sans-serif" w:hAnsi="Times New Roman;sans-serif"/>
          <w:b w:val="false"/>
          <w:color w:val="000000"/>
          <w:sz w:val="20"/>
        </w:rPr>
        <w:t>and $1.3 million at March 31, 2024 and June 30, 2023, respectively, related to obsolete and slow-moving inventory.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 xml:space="preserve">Level 1—Quoted prices for identical instruments in active markets; </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consisting primarily of cash and cash equivalents, accounts receivable, and accounts payable,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generates the majority of its revenue through product sales to customers. These products include the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line of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hair, bath &amp; body and targeted relief, Petandim</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nootropic energy drink mixes, and the PhysIQ</w:t>
      </w:r>
      <w:r>
        <w:rPr>
          <w:color w:val="000000"/>
        </w:rPr>
        <w:t>™ </w:t>
      </w:r>
      <w:r>
        <w:rPr>
          <w:rFonts w:ascii="Times New Roman;sans-serif" w:hAnsi="Times New Roman;sans-serif"/>
          <w:b w:val="false"/>
          <w:color w:val="000000"/>
          <w:sz w:val="20"/>
        </w:rPr>
        <w:t>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which are refundable. In addition, the Company pre-sells tickets to its events. When cash p</w:t>
      </w:r>
      <w:r>
        <w:rPr>
          <w:rFonts w:ascii="Times New Roman;sans-serif" w:hAnsi="Times New Roman;sans-serif"/>
          <w:b w:val="false"/>
          <w:color w:val="000000"/>
          <w:sz w:val="20"/>
          <w:shd w:fill="FFFFFF" w:val="clear"/>
        </w:rPr>
        <w:t>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Deferred revenue is included in accrued expenses in the consolidated balance sheets. The balance of deferred revenue related to contract liabilities was $0.7 million and $0.8 million as of March 31, 2024 and June 30, 2023, respectively. The contract liabilities impact to revenue for the three months ended March 31, 2024 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was an increase of $0.2 million and a decrease of $0.1 million, respectively. The contract liabilities impact to revenue for the nine months ended March 31, 2024 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an increase of $0.1 million and a decrease of $0.3 million,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2024 and June 30, 2023, the returns liability reserve, net was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and $0.1 million, respectively.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Research and Development Costs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expenses all costs related to research and development activities, as incurred. Research and development expens</w:t>
      </w:r>
      <w:r>
        <w:rPr>
          <w:rFonts w:ascii="Times New Roman;sans-serif" w:hAnsi="Times New Roman;sans-serif"/>
          <w:b w:val="false"/>
          <w:color w:val="000000"/>
          <w:sz w:val="20"/>
          <w:shd w:fill="FFFFFF" w:val="clear"/>
        </w:rPr>
        <w:t xml:space="preserve">es for the three months ended March 31, 2024 and 2023 were $0.2 million and $0.2 million, respectively. </w:t>
      </w:r>
      <w:r>
        <w:rPr>
          <w:rFonts w:ascii="Times New Roman;sans-serif" w:hAnsi="Times New Roman;sans-serif"/>
          <w:b w:val="false"/>
          <w:color w:val="000000"/>
          <w:sz w:val="20"/>
        </w:rPr>
        <w:t>Research and development expens</w:t>
      </w:r>
      <w:r>
        <w:rPr>
          <w:rFonts w:ascii="Times New Roman;sans-serif" w:hAnsi="Times New Roman;sans-serif"/>
          <w:b w:val="false"/>
          <w:color w:val="000000"/>
          <w:sz w:val="20"/>
          <w:shd w:fill="FFFFFF" w:val="clear"/>
        </w:rPr>
        <w:t xml:space="preserve">es for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and 2023 were $0.5 million and $0.4 million, respectively.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is recognized on a straight-line basis over the lease term. Leases with a term of 12 months or less are not recorded on the balance sheet. The Company’s lease agreements do not contain any residual value guarantees.</w:t>
      </w:r>
    </w:p>
    <w:p>
      <w:pPr>
        <w:pStyle w:val="TextBody"/>
        <w:bidi w:val="0"/>
        <w:spacing w:lineRule="auto" w:line="268" w:before="0" w:after="0"/>
        <w:ind w:left="0" w:right="0" w:firstLine="450"/>
        <w:jc w:val="left"/>
        <w:rPr/>
      </w:pPr>
      <w:r>
        <w:rPr>
          <w:rFonts w:ascii="Times New Roman;sans-serif" w:hAnsi="Times New Roman;sans-serif"/>
          <w:b w:val="false"/>
          <w:color w:val="000000"/>
          <w:sz w:val="20"/>
          <w:shd w:fill="FFFFFF" w:val="clear"/>
        </w:rPr>
        <w:t xml:space="preserve">Changes in the Company's strategies have resulted in operation modifications in certain Asia/Pacific markets resulting in the closure of showrooms and changes to selling models. As of December 31, 2022, the Company abandoned the ROU assets related to the Hong Kong and Singapore showroom leases. These leases were terminated in February 2023 and the Company has no remaining lease liability for these showrooms. Total expenses related to the abandonment of the ROU assets and costs associated with the change in operations in these markets for the </w:t>
      </w:r>
      <w:r>
        <w:rPr>
          <w:rFonts w:ascii="Times New Roman;sans-serif" w:hAnsi="Times New Roman;sans-serif"/>
          <w:b w:val="false"/>
          <w:color w:val="000000"/>
          <w:sz w:val="20"/>
        </w:rPr>
        <w:t>nine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2023 was $0.4 million and is included in selling, general, and administrative expenses.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w:t>
      </w:r>
      <w:r>
        <w:rPr>
          <w:rFonts w:ascii="Times New Roman;sans-serif" w:hAnsi="Times New Roman;sans-serif"/>
          <w:b w:val="false"/>
          <w:color w:val="000000"/>
          <w:sz w:val="20"/>
          <w:shd w:fill="FFFFFF" w:val="clear"/>
        </w:rPr>
        <w:t>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ans-serif" w:hAnsi="Times New Roman;sans-serif"/>
          <w:b w:val="false"/>
          <w:color w:val="000000"/>
          <w:sz w:val="20"/>
          <w:shd w:fill="FFFFFF" w:val="clear"/>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nine months ended March 31, 2024 and 2023, the Company recognized income tax expense of $7,000 and $0.9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Per Share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three months ended March 31, 2024 and 2023, the effects of approximately 8,000 and 0.1 million common shares, respectively, issuable upon exercise of options and non-vested shares of restricted stock are not included in computations as their effect was anti-dilutive. For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effects of approximately 34,000 and 0.3 million common shares, respectively, issuable upon exercise of options and non-vested shares of restricted stock are not included in computations as their effect was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per share and the weighted-average common shares outstanding for purposes of computing basic and diluted net income per share (in thousands, except per share amounts):</w:t>
      </w:r>
    </w:p>
    <w:tbl>
      <w:tblPr>
        <w:tblW w:w="9608" w:type="dxa"/>
        <w:jc w:val="left"/>
        <w:tblInd w:w="0" w:type="dxa"/>
        <w:tblLayout w:type="fixed"/>
        <w:tblCellMar>
          <w:top w:w="28" w:type="dxa"/>
          <w:left w:w="28" w:type="dxa"/>
          <w:bottom w:w="28" w:type="dxa"/>
          <w:right w:w="28" w:type="dxa"/>
        </w:tblCellMar>
      </w:tblPr>
      <w:tblGrid>
        <w:gridCol w:w="1633"/>
        <w:gridCol w:w="1439"/>
        <w:gridCol w:w="1457"/>
        <w:gridCol w:w="230"/>
        <w:gridCol w:w="672"/>
        <w:gridCol w:w="119"/>
        <w:gridCol w:w="119"/>
        <w:gridCol w:w="119"/>
        <w:gridCol w:w="119"/>
        <w:gridCol w:w="230"/>
        <w:gridCol w:w="672"/>
        <w:gridCol w:w="119"/>
        <w:gridCol w:w="109"/>
        <w:gridCol w:w="109"/>
        <w:gridCol w:w="109"/>
        <w:gridCol w:w="232"/>
        <w:gridCol w:w="678"/>
        <w:gridCol w:w="120"/>
        <w:gridCol w:w="120"/>
        <w:gridCol w:w="120"/>
        <w:gridCol w:w="120"/>
        <w:gridCol w:w="232"/>
        <w:gridCol w:w="562"/>
        <w:gridCol w:w="169"/>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options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Segment Information and Disaggregated Revenue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by selling products directly to customers and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these two geographic regions (in thousands):</w:t>
      </w:r>
    </w:p>
    <w:tbl>
      <w:tblPr>
        <w:tblW w:w="7319" w:type="dxa"/>
        <w:jc w:val="left"/>
        <w:tblInd w:w="0" w:type="dxa"/>
        <w:tblLayout w:type="fixed"/>
        <w:tblCellMar>
          <w:top w:w="28" w:type="dxa"/>
          <w:left w:w="28" w:type="dxa"/>
          <w:bottom w:w="28" w:type="dxa"/>
          <w:right w:w="28" w:type="dxa"/>
        </w:tblCellMar>
      </w:tblPr>
      <w:tblGrid>
        <w:gridCol w:w="692"/>
        <w:gridCol w:w="609"/>
        <w:gridCol w:w="61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as to the Company’s revenue from operations in the most significant geographical areas is set forth below (in thousands):</w:t>
      </w:r>
    </w:p>
    <w:tbl>
      <w:tblPr>
        <w:tblW w:w="659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for its most significant geographic markets (in thousands):</w:t>
      </w:r>
    </w:p>
    <w:tbl>
      <w:tblPr>
        <w:tblW w:w="3653"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Leases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has operating leases for current corporate offices and certain equipment. These leases have remaining terms of appro</w:t>
      </w:r>
      <w:r>
        <w:rPr>
          <w:rFonts w:ascii="Times New Roman;sans-serif" w:hAnsi="Times New Roman;sans-serif"/>
          <w:b w:val="false"/>
          <w:color w:val="000000"/>
          <w:sz w:val="20"/>
          <w:shd w:fill="FFFFFF" w:val="clear"/>
        </w:rPr>
        <w:t xml:space="preserve">ximately one to eight years. </w:t>
      </w:r>
      <w:r>
        <w:rPr>
          <w:rFonts w:ascii="Times New Roman;sans-serif" w:hAnsi="Times New Roman;sans-serif"/>
          <w:b w:val="false"/>
          <w:color w:val="000000"/>
          <w:sz w:val="20"/>
        </w:rPr>
        <w:t>As of March 31, 2024, the weighted average remaining lease term and weighted average discount rate for operating leases was 7.28 years and 3.26%, respectively. As of June 30, 2023, the weighted average remaining lease term and weighted average discount rate for operating leases was 8.27 years and 3.25%,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operating lease expense was $0.5 million and $0.6 million, respectively. For the nine months ended March 31, 2024 and 2023, operating lease expense was $1.6 million and $2.2 million,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nine months ended March 31, 2024 and 2023,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7158" w:type="dxa"/>
        <w:jc w:val="left"/>
        <w:tblInd w:w="0" w:type="dxa"/>
        <w:tblLayout w:type="fixed"/>
        <w:tblCellMar>
          <w:top w:w="28" w:type="dxa"/>
          <w:left w:w="28" w:type="dxa"/>
          <w:bottom w:w="28" w:type="dxa"/>
          <w:right w:w="28" w:type="dxa"/>
        </w:tblCellMar>
      </w:tblPr>
      <w:tblGrid>
        <w:gridCol w:w="755"/>
        <w:gridCol w:w="663"/>
        <w:gridCol w:w="667"/>
        <w:gridCol w:w="266"/>
        <w:gridCol w:w="589"/>
        <w:gridCol w:w="137"/>
        <w:gridCol w:w="137"/>
        <w:gridCol w:w="137"/>
        <w:gridCol w:w="137"/>
        <w:gridCol w:w="266"/>
        <w:gridCol w:w="589"/>
        <w:gridCol w:w="137"/>
        <w:gridCol w:w="109"/>
        <w:gridCol w:w="109"/>
        <w:gridCol w:w="109"/>
        <w:gridCol w:w="221"/>
        <w:gridCol w:w="646"/>
        <w:gridCol w:w="114"/>
        <w:gridCol w:w="114"/>
        <w:gridCol w:w="114"/>
        <w:gridCol w:w="114"/>
        <w:gridCol w:w="221"/>
        <w:gridCol w:w="646"/>
        <w:gridCol w:w="16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(in thousands):</w:t>
      </w:r>
    </w:p>
    <w:tbl>
      <w:tblPr>
        <w:tblW w:w="10205" w:type="dxa"/>
        <w:jc w:val="left"/>
        <w:tblInd w:w="0" w:type="dxa"/>
        <w:tblLayout w:type="fixed"/>
        <w:tblCellMar>
          <w:top w:w="28" w:type="dxa"/>
          <w:left w:w="28" w:type="dxa"/>
          <w:bottom w:w="28" w:type="dxa"/>
          <w:right w:w="28" w:type="dxa"/>
        </w:tblCellMar>
      </w:tblPr>
      <w:tblGrid>
        <w:gridCol w:w="1858"/>
        <w:gridCol w:w="1631"/>
        <w:gridCol w:w="1643"/>
        <w:gridCol w:w="265"/>
        <w:gridCol w:w="588"/>
        <w:gridCol w:w="136"/>
        <w:gridCol w:w="136"/>
        <w:gridCol w:w="136"/>
        <w:gridCol w:w="136"/>
        <w:gridCol w:w="265"/>
        <w:gridCol w:w="588"/>
        <w:gridCol w:w="136"/>
        <w:gridCol w:w="109"/>
        <w:gridCol w:w="109"/>
        <w:gridCol w:w="109"/>
        <w:gridCol w:w="220"/>
        <w:gridCol w:w="645"/>
        <w:gridCol w:w="113"/>
        <w:gridCol w:w="113"/>
        <w:gridCol w:w="113"/>
        <w:gridCol w:w="113"/>
        <w:gridCol w:w="220"/>
        <w:gridCol w:w="645"/>
        <w:gridCol w:w="178"/>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at March 31, 2024 are as follows (in thousands):</w:t>
      </w:r>
    </w:p>
    <w:tbl>
      <w:tblPr>
        <w:tblW w:w="5838" w:type="dxa"/>
        <w:jc w:val="left"/>
        <w:tblInd w:w="0" w:type="dxa"/>
        <w:tblLayout w:type="fixed"/>
        <w:tblCellMar>
          <w:top w:w="28" w:type="dxa"/>
          <w:left w:w="28" w:type="dxa"/>
          <w:bottom w:w="28" w:type="dxa"/>
          <w:right w:w="28" w:type="dxa"/>
        </w:tblCellMar>
      </w:tblPr>
      <w:tblGrid>
        <w:gridCol w:w="1603"/>
        <w:gridCol w:w="1407"/>
        <w:gridCol w:w="1415"/>
        <w:gridCol w:w="109"/>
        <w:gridCol w:w="109"/>
        <w:gridCol w:w="109"/>
        <w:gridCol w:w="211"/>
        <w:gridCol w:w="721"/>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three months ending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4 — Long-Term Debt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March 30, 2016, t</w:t>
      </w:r>
      <w:r>
        <w:rPr>
          <w:rFonts w:ascii="Times New Roman;sans-serif" w:hAnsi="Times New Roman;sans-serif"/>
          <w:b w:val="false"/>
          <w:color w:val="000000"/>
          <w:sz w:val="20"/>
          <w:shd w:fill="FFFFFF" w:val="clear"/>
        </w:rPr>
        <w:t xml:space="preserve">he Company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 (</w:t>
      </w:r>
      <w:r>
        <w:rPr>
          <w:rFonts w:ascii="Times New Roman;sans-serif" w:hAnsi="Times New Roman;sans-serif"/>
          <w:b w:val="false"/>
          <w:color w:val="000000"/>
          <w:sz w:val="20"/>
          <w:shd w:fill="FFFFFF" w:val="clear"/>
        </w:rPr>
        <w:t>the "2016 Term Loan") and a revolving loan facility in an aggregate principal amount not to exceed</w:t>
      </w:r>
      <w:r>
        <w:rPr>
          <w:color w:val="000000"/>
        </w:rPr>
        <w:t xml:space="preserve"> </w:t>
      </w:r>
      <w:r>
        <w:rPr>
          <w:rFonts w:ascii="Times New Roman;sans-serif" w:hAnsi="Times New Roman;sans-serif"/>
          <w:b w:val="false"/>
          <w:color w:val="000000"/>
          <w:sz w:val="20"/>
        </w:rPr>
        <w:t xml:space="preserve">$2.0 million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and together with the amendments described below, the "Credit Facility"). During the fiscal year ended June 30, 2020, the Company repaid, in full, the balance of the 2016 Term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On May 4, 2018 and February 1, 2019, </w:t>
      </w:r>
      <w:r>
        <w:rPr>
          <w:rFonts w:ascii="Times New Roman;sans-serif" w:hAnsi="Times New Roman;sans-serif"/>
          <w:b w:val="false"/>
          <w:color w:val="000000"/>
          <w:sz w:val="20"/>
          <w:shd w:fill="FFFFFF" w:val="clear"/>
        </w:rPr>
        <w:t>the Company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April 1, 2021,</w:t>
      </w:r>
      <w:r>
        <w:rPr>
          <w:color w:val="000000"/>
          <w:shd w:fill="FFFFFF" w:val="clear"/>
        </w:rPr>
        <w:t xml:space="preserve"> </w:t>
      </w:r>
      <w:r>
        <w:rPr>
          <w:rFonts w:ascii="Times New Roman;sans-serif" w:hAnsi="Times New Roman;sans-serif"/>
          <w:b w:val="false"/>
          <w:color w:val="000000"/>
          <w:sz w:val="20"/>
          <w:shd w:fill="FFFFFF" w:val="clear"/>
        </w:rPr>
        <w:t xml:space="preserve">the Company entered into a loan modification agreement ("Amendment No. 3"), which amended the Credit Facility. Amendment No. 3, with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a revised maturity date from March 31, 2021 to March 31, 2024, and a modified variable interest rate based on the one-month United States Treasury Rate, plus a margin of</w:t>
      </w:r>
      <w:r>
        <w:rPr>
          <w:color w:val="000000"/>
        </w:rPr>
        <w:t xml:space="preserve"> </w:t>
      </w:r>
      <w:r>
        <w:rPr>
          <w:rFonts w:ascii="Times New Roman;sans-serif" w:hAnsi="Times New Roman;sans-serif"/>
          <w:b w:val="false"/>
          <w:color w:val="000000"/>
          <w:sz w:val="20"/>
        </w:rPr>
        <w:t>3.00%</w:t>
      </w:r>
      <w:r>
        <w:rPr>
          <w:rFonts w:ascii="Times New Roman;sans-serif" w:hAnsi="Times New Roman;sans-serif"/>
          <w:b w:val="false"/>
          <w:color w:val="000000"/>
          <w:sz w:val="20"/>
          <w:shd w:fill="FFFFFF" w:val="clear"/>
        </w:rPr>
        <w:t>, with an interest rate floor of</w:t>
      </w:r>
      <w:r>
        <w:rPr>
          <w:color w:val="000000"/>
        </w:rPr>
        <w:t xml:space="preserve"> </w:t>
      </w:r>
      <w:r>
        <w:rPr>
          <w:rFonts w:ascii="Times New Roman;sans-serif" w:hAnsi="Times New Roman;sans-serif"/>
          <w:b w:val="false"/>
          <w:color w:val="000000"/>
          <w:sz w:val="20"/>
        </w:rPr>
        <w:t xml:space="preserve">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w:t>
      </w:r>
      <w:r>
        <w:rPr>
          <w:rFonts w:ascii="Times New Roman;sans-serif" w:hAnsi="Times New Roman;sans-serif"/>
          <w:b w:val="false"/>
          <w:color w:val="000000"/>
          <w:sz w:val="20"/>
          <w:shd w:fill="FFFFFF" w:val="clear"/>
        </w:rPr>
        <w:t>There were no other changes to the minimum fixed charge coverage ratio of</w:t>
      </w:r>
      <w:r>
        <w:rPr>
          <w:color w:val="000000"/>
        </w:rPr>
        <w:t xml:space="preserve"> </w:t>
      </w:r>
      <w:r>
        <w:rPr>
          <w:rFonts w:ascii="Times New Roman;sans-serif" w:hAnsi="Times New Roman;sans-serif"/>
          <w:b w:val="false"/>
          <w:color w:val="000000"/>
          <w:sz w:val="20"/>
        </w:rPr>
        <w:t xml:space="preserve">1.10 to 1.00 </w:t>
      </w:r>
      <w:r>
        <w:rPr>
          <w:rFonts w:ascii="Times New Roman;sans-serif" w:hAnsi="Times New Roman;sans-serif"/>
          <w:b w:val="false"/>
          <w:color w:val="000000"/>
          <w:sz w:val="20"/>
          <w:shd w:fill="FFFFFF" w:val="clear"/>
        </w:rPr>
        <w:t xml:space="preserve">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entered into a loan modification agreement ("Amendment No. 4"), effective September 30, 2022, which further amended the Credit Facility.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the Company borrows under the 2016 Revolving Loan, interest will be payable quarterly in arrears on the last day of each fiscal quarter. </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the Company received approval, without modifying Amendment No. 4, to declare and pay a one-time cash dividend of $0.40 per share of common stock, to be paid on September 22, 2023. The Company also received approval to declare and pay dividends, up to $750,000, per quarter, through September 30, 2024.</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31, 2024, the Credit Facility reached the maturity date and was terminated. As of March 31, 2024, there was no balance outstanding on this credit facility.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On April 12, 2024, the Company entered into a Loan Agreement (the “Loan Agreement”)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w:t>
      </w:r>
      <w:r>
        <w:rPr>
          <w:color w:val="000000"/>
        </w:rPr>
        <w:t xml:space="preserve">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 xml:space="preserve">(the “Line of Credit” and collectively with the Loan Agreement, Continuing and Unconditional Guaranty and the Security and Pledge Agreement the “2024 Credit Facility”) (see Note 8 “Subsequent Events”)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5 — Stockholders’ Equity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 xml:space="preserve">, the Company issued 0.1 million and 38,000 shares of common stock, respectively, under equity award plans. During the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 xml:space="preserve">three months ended March 31, 2024 and 2023, </w:t>
      </w:r>
      <w:r>
        <w:rPr>
          <w:rFonts w:ascii="Times New Roman;sans-serif" w:hAnsi="Times New Roman;sans-serif"/>
          <w:b w:val="false"/>
          <w:color w:val="000000"/>
          <w:sz w:val="20"/>
          <w:shd w:fill="FFFFFF" w:val="clear"/>
        </w:rPr>
        <w:t xml:space="preserve">38,000 and 14,000 shares of restricted stock, respectively, were canceled or surrendered as payment of tax withholding upon vesting.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March 31, 2024 and 2023</w:t>
      </w:r>
      <w:r>
        <w:rPr>
          <w:rFonts w:ascii="Times New Roman;sans-serif" w:hAnsi="Times New Roman;sans-serif"/>
          <w:b w:val="false"/>
          <w:color w:val="000000"/>
          <w:sz w:val="20"/>
          <w:shd w:fill="FFFFFF" w:val="clear"/>
        </w:rPr>
        <w:t xml:space="preserve">, the Company issued 0.9 million and 0.2 million shares of common stock, respectively, under equity award plans. During the </w:t>
      </w:r>
      <w:r>
        <w:rPr>
          <w:rFonts w:ascii="Times New Roman;sans-serif" w:hAnsi="Times New Roman;sans-serif"/>
          <w:b w:val="false"/>
          <w:color w:val="000000"/>
          <w:sz w:val="20"/>
        </w:rPr>
        <w:t>nine months ended March 31, 2024 and 2023</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nine months ended March 31, 2024 and 2023,</w:t>
      </w:r>
      <w:r>
        <w:rPr>
          <w:color w:val="000000"/>
          <w:shd w:fill="FFFFFF" w:val="clear"/>
        </w:rPr>
        <w:t xml:space="preserve"> </w:t>
      </w:r>
      <w:r>
        <w:rPr>
          <w:rFonts w:ascii="Times New Roman;sans-serif" w:hAnsi="Times New Roman;sans-serif"/>
          <w:b w:val="false"/>
          <w:color w:val="000000"/>
          <w:sz w:val="20"/>
          <w:shd w:fill="FFFFFF" w:val="clear"/>
        </w:rPr>
        <w:t xml:space="preserve">0.2 million and 36,000 shares of restricted stock, respectively, were canceled or surrendered as payment of tax withholding upon vesting.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Company's board of directors (the "Board of Directors") approved an amendment to increase the authorized share repurchase amount from $5.0 million to $15.0 million. On August 27, 2020, the Board of Directors approved an amendment to increase the authorized share repurchase amount from $15.0 million to $35.0 million and to extend the duration of the program through November 30, 20</w:t>
      </w:r>
      <w:r>
        <w:rPr>
          <w:rFonts w:ascii="Times New Roman;sans-serif" w:hAnsi="Times New Roman;sans-serif"/>
          <w:b w:val="false"/>
          <w:color w:val="000000"/>
          <w:sz w:val="20"/>
          <w:shd w:fill="FFFFFF" w:val="clear"/>
        </w:rPr>
        <w:t xml:space="preserve">23 and, on February 17, 2022, the Board of Directors approved an </w:t>
      </w:r>
      <w:r>
        <w:rPr>
          <w:rFonts w:ascii="Times New Roman;sans-serif" w:hAnsi="Times New Roman;sans-serif"/>
          <w:b w:val="false"/>
          <w:color w:val="000000"/>
          <w:sz w:val="20"/>
        </w:rPr>
        <w:t xml:space="preserve">amendment to increase the authorized share repurchase amount from $35.0 million to $60.0 million. On June 12, 2023, the Board of Directors approved an amendment to extend the duration of the repurchase program period to December 31, 2026.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and nine months ended March 31, 2024, </w:t>
      </w:r>
      <w:r>
        <w:rPr>
          <w:rFonts w:ascii="Times New Roman;sans-serif" w:hAnsi="Times New Roman;sans-serif"/>
          <w:b w:val="false"/>
          <w:color w:val="000000"/>
          <w:sz w:val="20"/>
          <w:shd w:fill="FFFFFF" w:val="clear"/>
        </w:rPr>
        <w:t xml:space="preserve">the Company purchased 0.3 million shares and 0.7 million shares of common stock at an aggregate price of $1.9 million and $4.6 million under this repurchase program, respectively. During the </w:t>
      </w:r>
      <w:r>
        <w:rPr>
          <w:rFonts w:ascii="Times New Roman;sans-serif" w:hAnsi="Times New Roman;sans-serif"/>
          <w:b w:val="false"/>
          <w:color w:val="000000"/>
          <w:sz w:val="20"/>
        </w:rPr>
        <w:t xml:space="preserve">three and nine months ended </w:t>
      </w:r>
      <w:r>
        <w:rPr>
          <w:rFonts w:ascii="Times New Roman;sans-serif" w:hAnsi="Times New Roman;sans-serif"/>
          <w:b w:val="false"/>
          <w:color w:val="000000"/>
          <w:sz w:val="20"/>
          <w:shd w:fill="FFFFFF" w:val="clear"/>
        </w:rPr>
        <w:t>March 31,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Company purchased no shares of common stock under this repurchase program, respectively. At March 31, 2024, there is $22.3 million remaining under this repurchase program.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2023, the Board of Directors approved a stockholder rights agreement (the “Rights Plan”) and declared a dividend of one right for each outstanding share of common stock to stockholders of record on September 11, 2023. Each right entitles holders to purchase one newly issued share of preferred stock at an exercise price of $20 per right, subject to adjustment. Initially, the rights are not exercisable and trade with shares of the Company’s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rights become exercisable following a public announcement that a person acquires 12% (or, in the case of passive investors, 20%) or more of the outstanding shares of the Company’s common stock. If a person becomes an acquiring person, each holder of rights (except the acquiring person) will have the right to purchase, for the purchase price, a number of shares of the Company’s common stock at a 50% discount to the then-current trading price. Rather than allowing the rights to be exercised in those circumstances, the Board of Directors may exchange each right, other than the rights owned by the acquiring person, for a share of the Company’s common stock. The agreement provides for exceptions and additional terms for other certain situations and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Plan is intended to protect the interests of LifeVantage and its stockholders by reducing the likelihood that any entity, person or group gains control of the Company through open-market accumulation or other means without payment of an adequate control premium and expires August 24, 2024, unless it is earlier terminated or the rights are earlier redeemed or exchanged by the Board of Directors. There is currently no impact to the Company’s Consolidated Financial Statements.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Company’s Certificate of Incorporation authorizes the issuance of preferred stock. However</w:t>
      </w:r>
      <w:r>
        <w:rPr>
          <w:rFonts w:ascii="Times New Roman;sans-serif" w:hAnsi="Times New Roman;sans-serif"/>
          <w:b w:val="false"/>
          <w:color w:val="000000"/>
          <w:sz w:val="20"/>
        </w:rPr>
        <w:t>, as of March 31, 2024, none have been issued nor have any rights or preferences been assigned to the preferred stock by the Company’s Board of Directors.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the Board of Directors declared a quarterly cash dividend of $0.035 per share of common stock and a one-time cash dividend of $0.40 per share of common stock to be paid on September 22, 2023 to stockholders of record on September 8, 2023. In November 2023, the Board of Directors declared a quarterly cash dividend of $0.035 per share of common stock to be paid on December 15, 2023 to stockholders of record on December 1, 2023. In January 2024, the Board of Directors declared a quarterly cash dividend of $0.035 per share of common stock to be paid on March 15, 2024 to stockholders of record on March 1, 2024. Cash dividends for the three and nine months ended March 31, 2024 totaled $0.4 million and $6.4 million, or $0.035 and $0.51 per share, respectively. Cash dividends for the three and nine months ended March 31, 2023 totaled $0.4 million and $1.1 million, or $0.03 and $0.09 per share,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6 — 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Incentive Plans</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Equity-Settled Plans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adopted, and the stockholders approved, the 2017 Long-Term Incentive Plan (the “2017 Plan”), effective February 16, 2017, to provide incentives to eligible employees, directors and consultants.    The initial share pool approved was 650,000 shares. On November 9, 2023, the stockholders approved amendments to the 2017 Plan to increase the number of shares of the Company's common stock that are available for issuance under the 2017 plan by 1,138,000 shares. As of March 31, 2024, a maximum of 5.1 million shares of the Company's common stock can be issued under the 2017 Plan in connection with the grant of awards which is calculated as the sum of (i) 4,630,000 shares and (ii) up to 475,000 shares previously reserved for issuance under the Company's 2010 Long Term Incentive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is generally ten years. As of March 31, 2024, under the 2017 Plan, there were stock option awards outstanding, net of awards expired, for an aggregate of 0.1 million shares of the Company's common stock.</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Company's 2019 Employee Stock Purchase Plan ("ESPP") was adopted by the Board of Directors in September 2018 and the Company's stockholders approved it in November 2018. The ESPP is intended to qualify under Section 423 of the Internal Revenue Code.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Share Reserve.</w:t>
      </w:r>
      <w:r>
        <w:rPr>
          <w:color w:val="000000"/>
        </w:rPr>
        <w:t xml:space="preserve"> </w:t>
      </w:r>
      <w:r>
        <w:rPr>
          <w:rFonts w:ascii="Times New Roman;sans-serif" w:hAnsi="Times New Roman;sans-serif"/>
          <w:b w:val="false"/>
          <w:color w:val="000000"/>
          <w:sz w:val="20"/>
        </w:rPr>
        <w:t>The Company has reserved 0.4 million shares of its common stock for issuance under the ESPP. As of March 31, 2024, 0.1 million shares were available for issuance. The number of shares reserved under the ESPP will automatically be adjusted in the event of a stock split, stock dividend or a reverse stock split (including an adjustment to the per-purchase period share limit).</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Purchase Price.</w:t>
      </w:r>
      <w:r>
        <w:rPr>
          <w:color w:val="000000"/>
        </w:rPr>
        <w:t xml:space="preserve"> </w:t>
      </w:r>
      <w:r>
        <w:rPr>
          <w:rFonts w:ascii="Times New Roman;sans-serif" w:hAnsi="Times New Roman;sans-serif"/>
          <w:b w:val="false"/>
          <w:color w:val="000000"/>
          <w:sz w:val="20"/>
        </w:rPr>
        <w:t>Employees may purchase each share of common stock under the ESPP at a price equal to 85% of the lower of the fair market values 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Offering Periods.</w:t>
      </w:r>
      <w:r>
        <w:rPr>
          <w:color w:val="000000"/>
        </w:rPr>
        <w:t xml:space="preserve"> </w:t>
      </w:r>
      <w:r>
        <w:rPr>
          <w:rFonts w:ascii="Times New Roman;sans-serif" w:hAnsi="Times New Roman;sans-serif"/>
          <w:b w:val="false"/>
          <w:color w:val="000000"/>
          <w:sz w:val="20"/>
        </w:rPr>
        <w:t>Unless otherwise determined by the compensation committee, the ESPP will be operated through a series of successive six-month offering periods, which will begin each year on March 1 and September 1.</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three months ended March 31, 2024</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25,000 and 40,000 shares of common stock were issued under the ESPP, respectively. </w:t>
      </w: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w:t>
      </w:r>
      <w:r>
        <w:rPr>
          <w:rFonts w:ascii="Times New Roman;sans-serif" w:hAnsi="Times New Roman;sans-serif"/>
          <w:b w:val="false"/>
          <w:color w:val="000000"/>
          <w:sz w:val="20"/>
        </w:rPr>
        <w:t>64,000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76,000</w:t>
      </w:r>
      <w:r>
        <w:rPr>
          <w:color w:val="000000"/>
          <w:shd w:fill="FFFFFF" w:val="clear"/>
        </w:rPr>
        <w:t xml:space="preserve"> </w:t>
      </w:r>
      <w:r>
        <w:rPr>
          <w:rFonts w:ascii="Times New Roman;sans-serif" w:hAnsi="Times New Roman;sans-serif"/>
          <w:b w:val="false"/>
          <w:color w:val="000000"/>
          <w:sz w:val="20"/>
          <w:shd w:fill="FFFFFF" w:val="clear"/>
        </w:rPr>
        <w:t xml:space="preserve">shares of common stock were issued under the ESPP,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Stock-Based Compensation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2024</w:t>
      </w:r>
      <w:r>
        <w:rPr>
          <w:color w:val="000000"/>
          <w:shd w:fill="FFFFFF" w:val="clear"/>
        </w:rPr>
        <w:t xml:space="preserve"> </w:t>
      </w:r>
      <w:r>
        <w:rPr>
          <w:rFonts w:ascii="Times New Roman;sans-serif" w:hAnsi="Times New Roman;sans-serif"/>
          <w:b w:val="false"/>
          <w:color w:val="000000"/>
          <w:sz w:val="20"/>
          <w:shd w:fill="FFFFFF" w:val="clear"/>
        </w:rPr>
        <w:t>and 2023, compensation of $0.8 million and $0.8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r>
        <w:rPr>
          <w:rFonts w:ascii="Times New Roman;sans-serif" w:hAnsi="Times New Roman;sans-serif"/>
          <w:b w:val="false"/>
          <w:color w:val="000000"/>
          <w:sz w:val="20"/>
          <w:shd w:fill="FFFFFF" w:val="clear"/>
        </w:rPr>
        <w:t>For the nine months ended March 31, 2024 and 2023, compensation of $2.5 million and $2.2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2024, and based on the assessment, there are no probable loss contingencies requiring accrual or disclosures within its financial statements.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Accruals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lineRule="auto" w:line="288" w:before="160" w:after="160"/>
        <w:ind w:left="0" w:right="0" w:firstLine="450"/>
        <w:jc w:val="left"/>
        <w:rPr/>
      </w:pPr>
      <w:r>
        <w:rPr>
          <w:rFonts w:ascii="Times New Roman;sans-serif" w:hAnsi="Times New Roman;sans-serif"/>
          <w:b/>
          <w:color w:val="000000"/>
          <w:sz w:val="20"/>
        </w:rPr>
        <w:t>Other Matters.</w:t>
      </w:r>
      <w:r>
        <w:rPr>
          <w:color w:val="000000"/>
        </w:rPr>
        <w:t xml:space="preserve"> </w:t>
      </w:r>
      <w:r>
        <w:rPr>
          <w:rFonts w:ascii="Times New Roman;sans-serif" w:hAnsi="Times New Roman;sans-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8 — Subsequent Events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2024, the Company entered into the 2024 Credit Facility.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the Company borrows under the Line of Credit, interest will be payable commencing May 31, 2024, and then on the last day of each month thereafter until payment in full of all principal outstanding under the Line of Credit, with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Agreement contains customary covenants, including affirmative and negative covenants that in certain circumstances restrict the Company’s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that the Company maintain specified financial ratios and satisfy certain financial condition tests.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Company has not borrowed under the 2024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LifeVantage Corporation (the “Company,”, “we,” “us,” or “our”) is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w:t>
      </w:r>
      <w:r>
        <w:rPr>
          <w:rFonts w:ascii="Times New Roman;sans-serif" w:hAnsi="Times New Roman;sans-serif"/>
          <w:b w:val="false"/>
          <w:color w:val="000000"/>
          <w:sz w:val="20"/>
          <w:shd w:fill="FFFFFF" w:val="clear"/>
        </w:rPr>
        <w:t xml:space="preserve">d independent consultants as </w:t>
      </w:r>
      <w:r>
        <w:rPr>
          <w:rFonts w:ascii="Times New Roman;sans-serif" w:hAnsi="Times New Roman;sans-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consultants in two geographic regions that we have classified as the Americas region and the Asia/Pacific &amp; Europe region.</w:t>
      </w:r>
    </w:p>
    <w:p>
      <w:pPr>
        <w:pStyle w:val="TextBody"/>
        <w:bidi w:val="0"/>
        <w:spacing w:lineRule="auto" w:line="288" w:before="160" w:after="160"/>
        <w:ind w:left="0" w:right="0" w:firstLine="461"/>
        <w:jc w:val="left"/>
        <w:rPr/>
      </w:pPr>
      <w:r>
        <w:rPr>
          <w:rFonts w:ascii="Times New Roman;sans-serif" w:hAnsi="Times New Roman;sans-serif"/>
          <w:b w:val="false"/>
          <w:color w:val="000000"/>
          <w:sz w:val="20"/>
        </w:rPr>
        <w:t xml:space="preserve">The success and growth of our business is primarily based on the effectiveness of our independent consultants to attract and </w:t>
      </w:r>
      <w:r>
        <w:rPr>
          <w:rFonts w:ascii="Times New Roman;sans-serif" w:hAnsi="Times New Roman;sans-serif"/>
          <w:b w:val="false"/>
          <w:color w:val="000000"/>
          <w:sz w:val="20"/>
          <w:shd w:fill="FFFFFF" w:val="clear"/>
        </w:rPr>
        <w:t>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lineRule="auto" w:line="288" w:before="160" w:after="160"/>
        <w:ind w:left="0" w:right="0" w:hanging="270"/>
        <w:jc w:val="left"/>
        <w:rPr/>
      </w:pPr>
      <w:r>
        <w:rPr>
          <w:color w:val="000000"/>
          <w:shd w:fill="FFFFFF" w:val="clear"/>
        </w:rPr>
        <w:t>•</w:t>
      </w:r>
      <w:r>
        <w:rPr>
          <w:rFonts w:ascii="Times New Roman;sans-serif" w:hAnsi="Times New Roman;sans-serif"/>
          <w:b w:val="false"/>
          <w:color w:val="000000"/>
          <w:sz w:val="20"/>
          <w:shd w:fill="FFFFFF" w:val="clear"/>
        </w:rPr>
        <w:t>Our products, including our flagship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family of scientifically validated dietary supplements,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our line of Nrf2 enhanced TrueScience® skin, hair, bath &amp; body, and targeted relief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w:t>
      </w:r>
      <w:r>
        <w:rPr>
          <w:color w:val="000000"/>
        </w:rPr>
        <w:t>™</w:t>
      </w:r>
      <w:r>
        <w:rPr>
          <w:rFonts w:ascii="Times New Roman;sans-serif" w:hAnsi="Times New Roman;sans-serif"/>
          <w:b w:val="false"/>
          <w:color w:val="000000"/>
          <w:sz w:val="20"/>
        </w:rPr>
        <w:t>, our smart weight management system;</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sales compensation plan and other sales initiatives and incentives;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delivery of superior customer service.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We sold our products in China through a China approved cross-border e-commerce business model until March 15, 2023, at which time we closed our e-commerce business in China.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COVID-19 Influence on Business Operations and Work Environment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both virtual and in person business operations in hybrid form, which started in 2020 as a result of the COVID-19 pandemic. We have continued to provide successful virtual events and trainings for our independent consultants and have been successful in conducting day to day business operations both in person, and over virtual platforms. During the COVID-19 pandemic, we implemented and continue to operate, a hybrid model with our employees working from home a few days a week and in the office a few days a week. We believe that this has worked well for employee productivity. We remain focused on being digital first and committed to increasing our investments in digital technologies and tools for independent consultants and employees to function effectively in the current hybrid working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Our</w:t>
      </w:r>
      <w:r>
        <w:rPr>
          <w:color w:val="000000"/>
          <w:shd w:fill="FFFFFF" w:val="clear"/>
        </w:rPr>
        <w:t xml:space="preserve"> </w:t>
      </w:r>
      <w:r>
        <w:rPr>
          <w:rFonts w:ascii="Times New Roman;sans-serif" w:hAnsi="Times New Roman;sans-serif"/>
          <w:b/>
          <w:color w:val="000000"/>
          <w:sz w:val="20"/>
          <w:shd w:fill="FFFFFF" w:val="clear"/>
        </w:rPr>
        <w:t>Products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Our products are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scientifically-validated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Rise AM, Reset PM, D3+ and Daily Wellness dietary supplements, TrueScience</w:t>
      </w:r>
      <w:r>
        <w:rPr>
          <w:rFonts w:ascii="Times New Roman;sans-serif" w:hAnsi="Times New Roman;sans-serif"/>
          <w:b w:val="false"/>
          <w:color w:val="000000"/>
          <w:sz w:val="13"/>
        </w:rPr>
        <w:t>®</w:t>
      </w:r>
      <w:r>
        <w:rPr>
          <w:rFonts w:ascii="Times New Roman;sans-serif" w:hAnsi="Times New Roman;sans-serif"/>
          <w:b w:val="false"/>
          <w:color w:val="000000"/>
          <w:sz w:val="20"/>
        </w:rPr>
        <w:t>, our line of skin, bath &amp; body, targeted relief, and hair care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w:t>
      </w:r>
      <w:r>
        <w:rPr>
          <w:color w:val="000000"/>
        </w:rPr>
        <w:t xml:space="preserve">™ </w:t>
      </w:r>
      <w:r>
        <w:rPr>
          <w:rFonts w:ascii="Times New Roman;sans-serif" w:hAnsi="Times New Roman;sans-serif"/>
          <w:b w:val="false"/>
          <w:color w:val="000000"/>
          <w:sz w:val="20"/>
        </w:rPr>
        <w:t>our smart weight management system.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line includes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rFonts w:ascii="Times New Roman;sans-serif" w:hAnsi="Times New Roman;sans-serif"/>
          <w:b w:val="false"/>
          <w:color w:val="000000"/>
          <w:sz w:val="20"/>
        </w:rPr>
        <w:t>.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formulated to increase cellular energy and performance by boosting mitochondria production to improve cellular repair and slow cellular aging.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together, marketed as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Tri-Synergizer</w:t>
      </w:r>
      <w:r>
        <w:rPr>
          <w:rFonts w:ascii="Times New Roman;sans-serif" w:hAnsi="Times New Roman;sans-serif"/>
          <w:b w:val="false"/>
          <w:color w:val="000000"/>
          <w:sz w:val="13"/>
        </w:rPr>
        <w:t>®</w:t>
      </w:r>
      <w:r>
        <w:rPr>
          <w:rFonts w:ascii="Times New Roman;sans-serif" w:hAnsi="Times New Roman;sans-serif"/>
          <w:b w:val="false"/>
          <w:color w:val="000000"/>
          <w:sz w:val="20"/>
        </w:rPr>
        <w:t>, has been shown to produce synergistic benefits greater than using the single products on their own.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is a dietary supplement that combines DHA and EPA Omega-3 fatty acids, omega-7 fatty acids, and vitamin D3 to support cognitive health, cardiovascular health, skin health, and the immune system.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ProBio is a dietary supplement designed to support optimal digestion and immune system function.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Daily Wellness is a dietary supplement designed to support immune health. IC Bright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dietary supplement to help support eye and brain health, reduce eye fatigue and strain, support cognitive functions and may help support normal sleep patterns. Our Nrf2 enhanced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anti-aging skin, hair, and bath &amp; body products includes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TruePout Advanced Lip Duo,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TrueClean Refining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TrueLift Illuminating Eye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TrueHydrate Brightening Moisturizer,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Hand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TrueProtect Daily Mineral Sunstick,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Invigorating Shampoo,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Nourishing Conditioner,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Scalp Serum,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activates, replenishes, and maintains collagen to support firmness and elasticity from within. Petandim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specially formulated to combat oxidative stress in dogs through Nrf2 activation.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our line of our nootropic energy drink mixes formulated to promote alertness and support mental performance. PhysIQ</w:t>
      </w:r>
      <w:r>
        <w:rPr>
          <w:color w:val="000000"/>
        </w:rPr>
        <w:t xml:space="preserve">™ </w:t>
      </w:r>
      <w:r>
        <w:rPr>
          <w:rFonts w:ascii="Times New Roman;sans-serif" w:hAnsi="Times New Roman;sans-serif"/>
          <w:b w:val="false"/>
          <w:color w:val="000000"/>
          <w:sz w:val="20"/>
        </w:rPr>
        <w:t>is our smart weight management system, which includes PhysIQ</w:t>
      </w:r>
      <w:r>
        <w:rPr>
          <w:color w:val="000000"/>
        </w:rPr>
        <w:t xml:space="preserve">™ </w:t>
      </w:r>
      <w:r>
        <w:rPr>
          <w:rFonts w:ascii="Times New Roman;sans-serif" w:hAnsi="Times New Roman;sans-serif"/>
          <w:b w:val="false"/>
          <w:color w:val="000000"/>
          <w:sz w:val="20"/>
        </w:rPr>
        <w:t>Fat Burn, and PhysIQ</w:t>
      </w:r>
      <w:r>
        <w:rPr>
          <w:color w:val="000000"/>
        </w:rPr>
        <w:t xml:space="preserve">™ </w:t>
      </w:r>
      <w:r>
        <w:rPr>
          <w:rFonts w:ascii="Times New Roman;sans-serif" w:hAnsi="Times New Roman;sans-serif"/>
          <w:b w:val="false"/>
          <w:color w:val="000000"/>
          <w:sz w:val="20"/>
        </w:rPr>
        <w:t xml:space="preserve">Prebiotic, all formulated to aid in weight management. We believe our significant number of customers who regularly and repeatedly purchase our products is a strong indicator of the health benefits of our products.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sell our products both individually and in stacks. A stack consists of multiple products bundled together that are designed to achieve a specific result. The Vitality Stack includes four of our nutrigenomics products —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w:t>
      </w:r>
      <w:r>
        <w:rPr>
          <w:color w:val="000000"/>
          <w:shd w:fill="FFFFFF" w:val="clear"/>
        </w:rPr>
        <w:t xml:space="preserve"> </w:t>
      </w:r>
      <w:r>
        <w:rPr>
          <w:rFonts w:ascii="Times New Roman;sans-serif" w:hAnsi="Times New Roman;sans-serif"/>
          <w:b w:val="false"/>
          <w:color w:val="000000"/>
          <w:sz w:val="20"/>
          <w:shd w:fill="FFFFFF" w:val="clear"/>
        </w:rPr>
        <w:t>and LifeVantage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ProBio. This product stack was designed to provide a foundation for wellness, supporting healthy organs, including the brain, heart, eyes, and other vitals. With the Ultimate Stack, we added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PhysIQ</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Prebiotic to our Vitality Stack to support gut health and increase sirtuin activity, supporting increased health, focus, energy, mental clarity and mood. The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Tri-Synergizer</w:t>
      </w:r>
      <w:r>
        <w:rPr>
          <w:rFonts w:ascii="Times New Roman;sans-serif" w:hAnsi="Times New Roman;sans-serif"/>
          <w:b w:val="false"/>
          <w:color w:val="000000"/>
          <w:sz w:val="13"/>
        </w:rPr>
        <w:t>®</w:t>
      </w:r>
      <w:r>
        <w:rPr>
          <w:color w:val="000000"/>
          <w:shd w:fill="FFFFFF" w:val="clear"/>
        </w:rPr>
        <w:t xml:space="preserve"> </w:t>
      </w:r>
      <w:r>
        <w:rPr>
          <w:rFonts w:ascii="Times New Roman;sans-serif" w:hAnsi="Times New Roman;sans-serif"/>
          <w:b w:val="false"/>
          <w:color w:val="000000"/>
          <w:sz w:val="20"/>
          <w:shd w:fill="FFFFFF" w:val="clear"/>
        </w:rPr>
        <w:t>consists of our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currently have additional products in development. Any delays or difficulties in intr</w:t>
      </w:r>
      <w:r>
        <w:rPr>
          <w:rFonts w:ascii="Times New Roman;sans-serif" w:hAnsi="Times New Roman;sans-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Compensation Plan for our Independent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Layout w:type="fixed"/>
        <w:tblCellMar>
          <w:top w:w="28" w:type="dxa"/>
          <w:left w:w="28" w:type="dxa"/>
          <w:bottom w:w="28" w:type="dxa"/>
          <w:right w:w="28" w:type="dxa"/>
        </w:tblCellMar>
      </w:tblPr>
      <w:tblGrid>
        <w:gridCol w:w="825"/>
        <w:gridCol w:w="725"/>
        <w:gridCol w:w="729"/>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80"/>
        <w:gridCol w:w="446"/>
        <w:gridCol w:w="448"/>
        <w:gridCol w:w="109"/>
        <w:gridCol w:w="109"/>
        <w:gridCol w:w="109"/>
        <w:gridCol w:w="280"/>
        <w:gridCol w:w="278"/>
        <w:gridCol w:w="615"/>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and Nine Months Ended March 31, 2024 and 2023</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We generated net revenue of $48.2 million and $53.7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three months ended March 31, 2024 and 2023, respectively. </w:t>
      </w:r>
      <w:r>
        <w:rPr>
          <w:rFonts w:ascii="Times New Roman;sans-serif" w:hAnsi="Times New Roman;sans-serif"/>
          <w:b w:val="false"/>
          <w:color w:val="000000"/>
          <w:sz w:val="20"/>
        </w:rPr>
        <w:t>We generated net revenue of $151.2 million and $159.2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and 2023, respectively. Foreign currency fluctuations negatively impacted our revenue $0.8 million, or 1.5% and $1.3 million, or 0.8%, during the three and nine months ended March 31, 2024,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Americas</w:t>
      </w:r>
      <w:r>
        <w:rPr>
          <w:rFonts w:ascii="Times New Roman;sans-serif" w:hAnsi="Times New Roman;sans-serif"/>
          <w:b w:val="false"/>
          <w:color w:val="000000"/>
          <w:sz w:val="20"/>
        </w:rPr>
        <w:t>. The following table sets forth revenue for the three and nine months ended March 31, 2024 and 2023 for the Americas region (in thousands):</w:t>
      </w:r>
    </w:p>
    <w:tbl>
      <w:tblPr>
        <w:tblW w:w="9377" w:type="dxa"/>
        <w:jc w:val="left"/>
        <w:tblInd w:w="0" w:type="dxa"/>
        <w:tblLayout w:type="fixed"/>
        <w:tblCellMar>
          <w:top w:w="28" w:type="dxa"/>
          <w:left w:w="28" w:type="dxa"/>
          <w:bottom w:w="28" w:type="dxa"/>
          <w:right w:w="28" w:type="dxa"/>
        </w:tblCellMar>
      </w:tblPr>
      <w:tblGrid>
        <w:gridCol w:w="490"/>
        <w:gridCol w:w="429"/>
        <w:gridCol w:w="431"/>
        <w:gridCol w:w="211"/>
        <w:gridCol w:w="721"/>
        <w:gridCol w:w="109"/>
        <w:gridCol w:w="109"/>
        <w:gridCol w:w="109"/>
        <w:gridCol w:w="109"/>
        <w:gridCol w:w="211"/>
        <w:gridCol w:w="721"/>
        <w:gridCol w:w="109"/>
        <w:gridCol w:w="109"/>
        <w:gridCol w:w="109"/>
        <w:gridCol w:w="109"/>
        <w:gridCol w:w="254"/>
        <w:gridCol w:w="257"/>
        <w:gridCol w:w="483"/>
        <w:gridCol w:w="109"/>
        <w:gridCol w:w="109"/>
        <w:gridCol w:w="109"/>
        <w:gridCol w:w="211"/>
        <w:gridCol w:w="826"/>
        <w:gridCol w:w="109"/>
        <w:gridCol w:w="109"/>
        <w:gridCol w:w="109"/>
        <w:gridCol w:w="109"/>
        <w:gridCol w:w="211"/>
        <w:gridCol w:w="826"/>
        <w:gridCol w:w="109"/>
        <w:gridCol w:w="109"/>
        <w:gridCol w:w="109"/>
        <w:gridCol w:w="109"/>
        <w:gridCol w:w="239"/>
        <w:gridCol w:w="241"/>
        <w:gridCol w:w="54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Re</w:t>
      </w:r>
      <w:r>
        <w:rPr>
          <w:rFonts w:ascii="Times New Roman;sans-serif" w:hAnsi="Times New Roman;sans-serif"/>
          <w:b w:val="false"/>
          <w:color w:val="000000"/>
          <w:sz w:val="20"/>
          <w:shd w:fill="FFFFFF" w:val="clear"/>
        </w:rPr>
        <w:t xml:space="preserve">venue in the Americas region for the three and nine months ended March 31, 2024 decreased $2.3 million, or 5.9%, and $0.8 million, or 0.7%, respectively, from the prior year periods. Total Active Accounts decreased 13.9% in the region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shd w:fill="FFFFFF" w:val="clear"/>
        </w:rPr>
        <w:t>to the prior year period. The average revenue per account increased due to changes in our product sales mix, driven primarily by our new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product. Total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related revenue, including the product when sold as part of a bundle, was approximately $9.3 million and $29.7 million for the three and nine months ended March 31, 2024, respectively, compared to approximately $9.9 million and $26.3 million in the prior year periods,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Asia/Pacific &amp; Europe</w:t>
      </w:r>
      <w:r>
        <w:rPr>
          <w:rFonts w:ascii="Times New Roman;sans-serif" w:hAnsi="Times New Roman;sans-serif"/>
          <w:b w:val="false"/>
          <w:color w:val="000000"/>
          <w:sz w:val="20"/>
        </w:rPr>
        <w:t>. The following table sets forth revenue for the three and nine months ended March 31, 2024 and 2023 for the Asia/Pacific &amp; Europe region and its principal markets (in thousands):</w:t>
      </w:r>
    </w:p>
    <w:tbl>
      <w:tblPr>
        <w:tblW w:w="10205" w:type="dxa"/>
        <w:jc w:val="left"/>
        <w:tblInd w:w="0" w:type="dxa"/>
        <w:tblLayout w:type="fixed"/>
        <w:tblCellMar>
          <w:top w:w="28" w:type="dxa"/>
          <w:left w:w="28" w:type="dxa"/>
          <w:bottom w:w="28" w:type="dxa"/>
          <w:right w:w="28" w:type="dxa"/>
        </w:tblCellMar>
      </w:tblPr>
      <w:tblGrid>
        <w:gridCol w:w="805"/>
        <w:gridCol w:w="701"/>
        <w:gridCol w:w="713"/>
        <w:gridCol w:w="211"/>
        <w:gridCol w:w="721"/>
        <w:gridCol w:w="109"/>
        <w:gridCol w:w="109"/>
        <w:gridCol w:w="109"/>
        <w:gridCol w:w="109"/>
        <w:gridCol w:w="211"/>
        <w:gridCol w:w="721"/>
        <w:gridCol w:w="109"/>
        <w:gridCol w:w="109"/>
        <w:gridCol w:w="109"/>
        <w:gridCol w:w="109"/>
        <w:gridCol w:w="289"/>
        <w:gridCol w:w="289"/>
        <w:gridCol w:w="483"/>
        <w:gridCol w:w="109"/>
        <w:gridCol w:w="109"/>
        <w:gridCol w:w="109"/>
        <w:gridCol w:w="211"/>
        <w:gridCol w:w="721"/>
        <w:gridCol w:w="109"/>
        <w:gridCol w:w="109"/>
        <w:gridCol w:w="109"/>
        <w:gridCol w:w="109"/>
        <w:gridCol w:w="211"/>
        <w:gridCol w:w="721"/>
        <w:gridCol w:w="109"/>
        <w:gridCol w:w="109"/>
        <w:gridCol w:w="109"/>
        <w:gridCol w:w="109"/>
        <w:gridCol w:w="289"/>
        <w:gridCol w:w="289"/>
        <w:gridCol w:w="548"/>
      </w:tblGrid>
      <w:tr>
        <w:trPr/>
        <w:tc>
          <w:tcPr>
            <w:tcW w:w="80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&amp; New Zealand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Revenue in the Asia/Pacific &amp; Europe region decreased $3.2 million, or 22.4% and $7.1 million, or 16.4%, for the three and nine months ended March 31, 2024, respectively, as com</w:t>
      </w:r>
      <w:r>
        <w:rPr>
          <w:rFonts w:ascii="Times New Roman;sans-serif" w:hAnsi="Times New Roman;sans-serif"/>
          <w:b w:val="false"/>
          <w:color w:val="000000"/>
          <w:sz w:val="20"/>
        </w:rPr>
        <w:t>pared to the prior year periods. Total Active Accounts in the region decreased 17.1% compared to the prior year</w:t>
      </w:r>
      <w:r>
        <w:rPr>
          <w:color w:val="000000"/>
          <w:shd w:fill="FFFFFF" w:val="clear"/>
        </w:rPr>
        <w:t xml:space="preserve"> </w:t>
      </w:r>
      <w:r>
        <w:rPr>
          <w:rFonts w:ascii="Times New Roman;sans-serif" w:hAnsi="Times New Roman;sans-serif"/>
          <w:b w:val="false"/>
          <w:color w:val="000000"/>
          <w:sz w:val="20"/>
          <w:shd w:fill="FFFFFF" w:val="clear"/>
        </w:rPr>
        <w:t>period. Decreases in total Active Accounts, the closure of our e-commerce business in China, along with negative impacts from foreign currency exchange rate fluctuations, have contributed to the overall decrease in revenue within the Asia/Pacific &amp; Europe region.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Overall, revenue in the Asia/Pacific &amp; Europe region was negatively impacted by foreign currency exchange rate fluctuations in the amount of approximately $0.9 million, or 6.3% and $1.5 million, or 3.5%, during the three and nine months ended March 31, 2024, respectively, as compared to the prior year periods, mainly due to currency fluctuations in Japan. Revenue in Japan was negatively impacted by foreign exchange rate fluctuations in the amount of approximately $0.8 million, or 9.3% and $1.4 million, or 6.0%, during the three and nine months ended March 31, 2024, respectively, as compared to the prior year periods. On a constant currency basis, revenue in Japan decreased 14.5% and 5.2% for the three and nine months ended March 31, 2024, respectively, as compared to the prior year periods. The decrease in revenue on a constant currency basis in Japan during </w:t>
      </w:r>
      <w:r>
        <w:rPr>
          <w:rFonts w:ascii="Times New Roman;sans-serif" w:hAnsi="Times New Roman;sans-serif"/>
          <w:b w:val="false"/>
          <w:color w:val="000000"/>
          <w:sz w:val="20"/>
        </w:rPr>
        <w:t>nine months ended</w:t>
      </w:r>
      <w:r>
        <w:rPr>
          <w:color w:val="000000"/>
          <w:shd w:fill="FFFFFF" w:val="clear"/>
        </w:rPr>
        <w:t xml:space="preserve"> </w:t>
      </w:r>
      <w:r>
        <w:rPr>
          <w:rFonts w:ascii="Times New Roman;sans-serif" w:hAnsi="Times New Roman;sans-serif"/>
          <w:b w:val="false"/>
          <w:color w:val="000000"/>
          <w:sz w:val="20"/>
          <w:shd w:fill="FFFFFF" w:val="clear"/>
        </w:rPr>
        <w:t>March 31, 2024 was due to our Active Accounts in that region increasing their purchases in September 2022, ahead of price increases that went into effect on October 1, 2022. The decrease was offset by increases in the average revenue per account, primarily from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related revenue which started selling in Japan in March 2023. Revenue related to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was approximately $0.8 million and $3.7 million for the three and nine months ended March 31, 2024,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Globally, our sales and marketing efforts continue to be directed toward strengthening our core business through our fiscal year initiatives and building our worldwide revenue. In March 2024, we launched our TrueScience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TrueClean Refining Cleanser, TrueLift Illuminating Eye Cream, and TrueHydrate Brightening Moisturizer, which, together with the launch of TrueRenew Daily Firming Complex in October 2023, resulted in the completion of the launch of our new TrueScience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Activated Skin Care Collection. We also launched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TrueProtect Daily Mineral Sunstick. During fiscal year 2024, we launched our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in our Philippines, Canada, Mexico, and Europe markets. Revenue related to these products has offset decreases in our Active Accounts in these regions by increasing our overall average revenue per account. We have seen and continue to expect that these product launches will help drive revenue growth globally through increased average order size and increased ability to attract and retain new independent consultants and customers with a compelling product lineup.</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 xml:space="preserve">Cost of sales were $10.2 million and $10.6 million for the three months ended March 31, 2024 and 2023, respectively, resulting in gross profit percentages of 78.9% and 80.2%, respectively. Cost of sales were $31.4 million and $32.3 million for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and 2023, respectively, resulting in gross profit percentages of 79.2% and 79.7%, respectively. The increase in cost of sales as a percentage of revenue is primarily due to a shift in product mix, changes in raw material and manufacturing related costs, shipping to customer expenses, and warehouse fulfillment expenses during three and nine months ended March 31, 2024.</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Commissions and Incentives.</w:t>
      </w:r>
      <w:r>
        <w:rPr>
          <w:color w:val="000000"/>
          <w:shd w:fill="FFFFFF" w:val="clear"/>
        </w:rPr>
        <w:t xml:space="preserve"> </w:t>
      </w:r>
      <w:r>
        <w:rPr>
          <w:rFonts w:ascii="Times New Roman;sans-serif" w:hAnsi="Times New Roman;sans-serif"/>
          <w:b w:val="false"/>
          <w:color w:val="000000"/>
          <w:sz w:val="20"/>
          <w:shd w:fill="FFFFFF" w:val="clear"/>
        </w:rPr>
        <w:t xml:space="preserve">Commissions and incentives expenses during the three months ended March 31, 2024 were $19.7 million or 40.9% of revenue as compared to $23.8 million or 44.3% of revenue for the three months ended March 31, 2023. Commissions and incentives expenses during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were $63.9 million or 42.3% of revenue as compared to $71.2 million or 44.7% of revenue for the </w:t>
      </w:r>
      <w:r>
        <w:rPr>
          <w:rFonts w:ascii="Times New Roman;sans-serif" w:hAnsi="Times New Roman;sans-serif"/>
          <w:b w:val="false"/>
          <w:color w:val="000000"/>
          <w:sz w:val="20"/>
        </w:rPr>
        <w:t>nine months ended March 31, 2023</w:t>
      </w:r>
      <w:r>
        <w:rPr>
          <w:rFonts w:ascii="Times New Roman;sans-serif" w:hAnsi="Times New Roman;sans-serif"/>
          <w:b w:val="false"/>
          <w:color w:val="000000"/>
          <w:sz w:val="20"/>
          <w:shd w:fill="FFFFFF" w:val="clear"/>
        </w:rPr>
        <w:t xml:space="preserve">. The decrease in commissions and incentives expenses as a percentage of revenue compared to the prior year periods is due to changes in sales mix, timing and magnitude of our various promotional and incentive programs, and decreases in commission expenses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shd w:fill="FFFFFF" w:val="clear"/>
        </w:rPr>
        <w:t xml:space="preserve">result of the change to our Evolve Compensation Plan in March 2023 in the United States, Australia, New Zealand, and Japan markets, as well as in </w:t>
      </w:r>
      <w:r>
        <w:rPr>
          <w:rFonts w:ascii="Times New Roman;sans-serif" w:hAnsi="Times New Roman;sans-serif"/>
          <w:b w:val="false"/>
          <w:color w:val="000000"/>
          <w:sz w:val="20"/>
        </w:rPr>
        <w:t>Canada, Mexico, and Europe markets in February 2024</w:t>
      </w:r>
      <w:r>
        <w:rPr>
          <w:rFonts w:ascii="Times New Roman;sans-serif" w:hAnsi="Times New Roman;sans-serif"/>
          <w:b w:val="false"/>
          <w:color w:val="000000"/>
          <w:sz w:val="20"/>
          <w:shd w:fill="FFFFFF" w:val="clear"/>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Commissions and incentives expenses, as a percentage of revenue, may fluctuate in future periods based on ability to hold incentive trips and events and the timing and magnitude of compensation, incentive and promotional programs.</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Selling, general and administrative expenses during the three months ended March 31, 2024 were $16.4 million or 34.0% of revenue as compared to $17.7 million or 33.0% of revenue for the three months ended March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Selling, general and administrative expenses during the nine months ended March 31, 2024 were $54.5 million or 36.0% of revenue as compared to $54.0 million or 33.9% of revenue for the nine months ended March 31, 2023</w:t>
      </w:r>
      <w:r>
        <w:rPr>
          <w:rFonts w:ascii="Times New Roman;sans-serif" w:hAnsi="Times New Roman;sans-serif"/>
          <w:b w:val="false"/>
          <w:color w:val="000000"/>
          <w:sz w:val="20"/>
          <w:shd w:fill="FFFFFF" w:val="clear"/>
        </w:rPr>
        <w:t xml:space="preserve">. The increase in selling, general and administrative expenses as a percentage of revenue during the three and nine months ended March 31, 2024 compared to the prior year periods is primarily due to increased proxy contest related expenses. These increases have been partially offset by decreases in event costs, endorsement agreements, employee compensation related expenses, office lease and professional services expenses.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Total Other Income (Expens</w:t>
      </w:r>
      <w:r>
        <w:rPr>
          <w:rFonts w:ascii="Times New Roman;sans-serif" w:hAnsi="Times New Roman;sans-serif"/>
          <w:b w:val="false"/>
          <w:i/>
          <w:color w:val="000000"/>
          <w:sz w:val="20"/>
          <w:shd w:fill="FFFFFF" w:val="clear"/>
        </w:rPr>
        <w:t>e).</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expense of $13,000 as compared to income of $0.1 million 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nine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income of $0.2 million as compared to expense of $0.2 million for the </w:t>
      </w:r>
      <w:r>
        <w:rPr>
          <w:rFonts w:ascii="Times New Roman;sans-serif" w:hAnsi="Times New Roman;sans-serif"/>
          <w:b w:val="false"/>
          <w:color w:val="000000"/>
          <w:sz w:val="20"/>
        </w:rPr>
        <w:t>nine months ended March 31, 2023</w:t>
      </w:r>
      <w:r>
        <w:rPr>
          <w:rFonts w:ascii="Times New Roman;sans-serif" w:hAnsi="Times New Roman;sans-serif"/>
          <w:b w:val="false"/>
          <w:color w:val="000000"/>
          <w:sz w:val="20"/>
          <w:shd w:fill="FFFFFF" w:val="clear"/>
        </w:rPr>
        <w:t xml:space="preserve">. Total net other income (expense) for the three and nine months ended March 31, 2024 and 2023 consisted primarily of interest income, offset by foreign currency gains and losses.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Income Tax Expense</w:t>
      </w:r>
      <w:r>
        <w:rPr>
          <w:rFonts w:ascii="Times New Roman;sans-serif" w:hAnsi="Times New Roman;sans-serif"/>
          <w:b w:val="false"/>
          <w:color w:val="000000"/>
          <w:sz w:val="20"/>
          <w:shd w:fill="FFFFFF" w:val="clear"/>
        </w:rPr>
        <w:t>. We recognized income tax expense of $0.3 million and $7,000 for the three and nine months ended March 31, 2024, respectively, as compared to income tax expense of $0.6 million and $0.9 million for the three and nine months ended March 31, 2023, respectively.</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the effective tax rate for the nine months ended March 31, 2024 compared to the prior year period was primarily due to changes in taxable income and the impact of discrete items.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our effective tax rate will fluctuate slightly during the remainder of fiscal 2024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Liquidity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a credit facility. </w:t>
      </w:r>
      <w:r>
        <w:rPr>
          <w:rFonts w:ascii="Times New Roman;sans-serif" w:hAnsi="Times New Roman;sans-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our available liquidity was $17.4 million, which consisted of available cash and cash equivalents. This represents a decrease of $4.2 million from the $21.6 million in cash and cash equivalents as of June 30, 2023.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nine months ended March 31, 2024, our net cash provided by operating activities was $9.6 million as compared to $3.1 million during the nine months ended March 31, 2023.</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2024, our net cash used in investing activities was $2.0 million, as a result of the purchase of fixed assets. During the nine months ended March 31, 2023, our net cash used in investing activities was $2.6 million, as a result of the purchase of fixed assets.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Cash used in financing activities during the nine months ended March 31, 2024 was $11.7 million as a result of our payment of cash dividends, repurchases of common stock, and shares purchased as payment of tax withholding upon vesting of equity awards, partially offset by proceeds from stock issued under our employee stock purchase plan. Cash used in financing activities during the nine months ended March 31, 2023 was $1.0 million as a result of our repurchas</w:t>
      </w:r>
      <w:r>
        <w:rPr>
          <w:rFonts w:ascii="Times New Roman;sans-serif" w:hAnsi="Times New Roman;sans-serif"/>
          <w:b w:val="false"/>
          <w:color w:val="000000"/>
          <w:sz w:val="20"/>
          <w:shd w:fill="FFFFFF" w:val="clear"/>
        </w:rPr>
        <w:t xml:space="preserve">e of common stock, and shares purchased as payment of tax </w:t>
      </w:r>
      <w:r>
        <w:rPr>
          <w:rFonts w:ascii="Times New Roman;sans-serif" w:hAnsi="Times New Roman;sans-serif"/>
          <w:b w:val="false"/>
          <w:color w:val="000000"/>
          <w:sz w:val="20"/>
        </w:rPr>
        <w:t>withholding upon vesting of equity awards, partially offset by proceeds from stock issued under our employee stock purchase plan and stock option exercises.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At March 31, 2024 and June 30, 2023, the total amount of our foreign subsidiary cash </w:t>
      </w:r>
      <w:r>
        <w:rPr>
          <w:rFonts w:ascii="Times New Roman;sans-serif" w:hAnsi="Times New Roman;sans-serif"/>
          <w:b w:val="false"/>
          <w:color w:val="000000"/>
          <w:sz w:val="20"/>
          <w:shd w:fill="FFFFFF" w:val="clear"/>
        </w:rPr>
        <w:t xml:space="preserve">was $7.6 million </w:t>
      </w:r>
      <w:r>
        <w:rPr>
          <w:rFonts w:ascii="Times New Roman;sans-serif" w:hAnsi="Times New Roman;sans-serif"/>
          <w:b w:val="false"/>
          <w:color w:val="000000"/>
          <w:sz w:val="20"/>
        </w:rPr>
        <w:t>and $6.2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working capital (current assets minus current liabilities) of $15.3 million, compared to working capital of $24.7 million at June 30, 2023.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principal amount not to exceed $5.0 million. We would also consider realigning our strategic plans including a reduction in capital spending and expenses. </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Resources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March 30, 2016, we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w:t>
      </w:r>
      <w:r>
        <w:rPr>
          <w:color w:val="000000"/>
          <w:shd w:fill="FFFFFF" w:val="clear"/>
        </w:rPr>
        <w:t xml:space="preserve"> </w:t>
      </w:r>
      <w:r>
        <w:rPr>
          <w:rFonts w:ascii="Times New Roman;sans-serif" w:hAnsi="Times New Roman;sans-serif"/>
          <w:b w:val="false"/>
          <w:color w:val="000000"/>
          <w:sz w:val="20"/>
          <w:shd w:fill="FFFFFF" w:val="clear"/>
        </w:rPr>
        <w:t xml:space="preserve">(the "2016 Term Loan") and a revolving loan facility in an aggregate principal amount not to exceed </w:t>
      </w:r>
      <w:r>
        <w:rPr>
          <w:rFonts w:ascii="Times New Roman;sans-serif" w:hAnsi="Times New Roman;sans-serif"/>
          <w:b w:val="false"/>
          <w:color w:val="000000"/>
          <w:sz w:val="20"/>
        </w:rPr>
        <w:t>$2.0 million</w:t>
      </w:r>
      <w:r>
        <w:rPr>
          <w:color w:val="000000"/>
          <w:shd w:fill="FFFFFF" w:val="clear"/>
        </w:rPr>
        <w:t xml:space="preserve">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and together with the amendments described below, the "Credit Facility"). During the fiscal year ended June 30, 2020, we repaid, in full, the balance of the 2016 Term Loan.</w:t>
      </w:r>
    </w:p>
    <w:p>
      <w:pPr>
        <w:pStyle w:val="TextBody"/>
        <w:bidi w:val="0"/>
        <w:spacing w:lineRule="auto" w:line="276"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4, 2018 and February 1, 2019, we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April 1, 2021, we entered into a loan modification agreement ("Amendment No. 3"), which further amended the Credit Facility, as previously amended, to provide for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xml:space="preserve">, a revised maturity date from March 31, 2021 to March 31, 2024, and a modified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entered into a loan modification agreement ("Amendment No. 4"), effective September 30, 2022, which further amended the Credit Facility. Amendment No. 4 revised the calculation of the minimum fixed charge coverage ratio (as defined in Amendment No. 4) and allowed us to declare and pay dividends, up to $500,000 per quarter, through September 30, 2023. There were no other changes to the covenants or revolving loan facility as set forth in Amendment No. 3.</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we received approval, without modifying Amendment No. 4, to declare and pay a one-time cash dividend of $0.40 per share of common stock, to be paid on September 22, 2023. We also received approval to declare and pay dividends, up to $750,000 per quarter, through September 30, 2024.</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31, 2024, the Credit Facility reached the maturity date and no further loan modifications were entered into. As of March 31, 2024, there was no balance outstanding on this Credit Facility. </w:t>
      </w:r>
    </w:p>
    <w:p>
      <w:pPr>
        <w:pStyle w:val="TextBody"/>
        <w:bidi w:val="0"/>
        <w:spacing w:lineRule="auto" w:line="276"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2024 Credit Facility</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collectively with the Loan Agreement, the Continuing and Unconditional Guaranty and the Security and Pledge Agreement, the “2024 Credit Facility.”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we borrow under the Line of Credit, interest will be payable commencing May 31, 2024, and then on the last day of each month thereafter until payment in full of all principal outstanding under the Line of Credit, with all 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As of the date of this report, we have not borrowed under the 2024 Credit Facility</w:t>
      </w:r>
      <w:r>
        <w:rPr>
          <w:rFonts w:ascii="Times New Roman;sans-serif" w:hAnsi="Times New Roman;sans-serif"/>
          <w:b w:val="false"/>
          <w:i/>
          <w:color w:val="000000"/>
          <w:sz w:val="20"/>
        </w:rPr>
        <w:t xml:space="preserve">. </w:t>
      </w:r>
    </w:p>
    <w:p>
      <w:pPr>
        <w:pStyle w:val="TextBody"/>
        <w:bidi w:val="0"/>
        <w:spacing w:lineRule="auto" w:line="288" w:before="160" w:after="160"/>
        <w:jc w:val="left"/>
        <w:rPr/>
      </w:pPr>
      <w:r>
        <w:rPr>
          <w:rFonts w:ascii="Times New Roman;sans-serif" w:hAnsi="Times New Roman;sans-serif"/>
          <w:b w:val="false"/>
          <w:color w:val="000000"/>
          <w:sz w:val="20"/>
          <w:u w:val="single"/>
          <w:shd w:fill="FFFFFF" w:val="clear"/>
        </w:rPr>
        <w:t>Commitments and Obligations</w:t>
      </w:r>
      <w:r>
        <w:rPr>
          <w:color w:val="000000"/>
          <w:shd w:fill="FFFFFF" w:val="clear"/>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Note 7 to the condensed consolidated financial statements contained in this report for information regarding our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pStyle w:val="TextBody"/>
        <w:bidi w:val="0"/>
        <w:spacing w:lineRule="auto" w:line="288" w:before="160" w:after="160"/>
        <w:jc w:val="left"/>
        <w:rPr/>
      </w:pPr>
      <w:r>
        <w:rPr>
          <w:rFonts w:ascii="Times New Roman;sans-serif" w:hAnsi="Times New Roman;sans-serif"/>
          <w:b w:val="false"/>
          <w:color w:val="000000"/>
          <w:sz w:val="20"/>
          <w:u w:val="single"/>
        </w:rPr>
        <w:t>Inventory Valuation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pricing pressures, (iv) new production introductions, (v) product expiration dates, and (vi) component and packaging obsolescence.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and nine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2024 we recognized expenses of approximately $0.4 million and $0.7 million, respectively, related to obsolete and slow-moving inventory. During the </w:t>
      </w:r>
      <w:r>
        <w:rPr>
          <w:rFonts w:ascii="Times New Roman;sans-serif" w:hAnsi="Times New Roman;sans-serif"/>
          <w:b w:val="false"/>
          <w:color w:val="000000"/>
          <w:sz w:val="20"/>
        </w:rPr>
        <w:t>three and nine months ended</w:t>
      </w:r>
      <w:r>
        <w:rPr>
          <w:color w:val="000000"/>
          <w:shd w:fill="FFFFFF" w:val="clear"/>
        </w:rPr>
        <w:t xml:space="preserve"> </w:t>
      </w:r>
      <w:r>
        <w:rPr>
          <w:rFonts w:ascii="Times New Roman;sans-serif" w:hAnsi="Times New Roman;sans-serif"/>
          <w:b w:val="false"/>
          <w:color w:val="000000"/>
          <w:sz w:val="20"/>
          <w:shd w:fill="FFFFFF" w:val="clear"/>
        </w:rPr>
        <w:t>March 31, 2023 we recognized expenses of approximately $0.3 million and $0.7 million, respectively, related to obsolete and slow-moving inventory.</w:t>
      </w:r>
    </w:p>
    <w:p>
      <w:pPr>
        <w:pStyle w:val="TextBody"/>
        <w:bidi w:val="0"/>
        <w:spacing w:lineRule="auto" w:line="288" w:before="160" w:after="160"/>
        <w:jc w:val="left"/>
        <w:rPr/>
      </w:pPr>
      <w:r>
        <w:rPr>
          <w:rFonts w:ascii="Times New Roman;sans-serif" w:hAnsi="Times New Roman;sans-serif"/>
          <w:b w:val="false"/>
          <w:color w:val="000000"/>
          <w:sz w:val="20"/>
          <w:u w:val="single"/>
        </w:rPr>
        <w:t>Stock-Based Compensation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item is 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2024.</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2024 that have materially affected, or are reasonably likely to materially affect, our internal control over financial reporting.</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Inherent Limitations of Internal Control Over Financial Reporting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unaudited condensed consolidated financial statements contained within this quarterly report on Form 10-Q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discussed in “Part I. Item 1A — Risk Factors” in our annual report on Form 10-K for the fiscal year ended June 30, 2023, filed on August 28, 2023.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 as updated by our Quarterly Report on Form 10-Q for the quarter ended December 31, 2023, filed on January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with respect to all purchases of our common stock made by or on behalf of the Company or any “affiliated purchaser,” as defined in Rule 10b-18 under the Exchange Act,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 All purchases listed below were made in the open market at prevailing market prices.</w:t>
      </w:r>
    </w:p>
    <w:tbl>
      <w:tblPr>
        <w:tblW w:w="10205" w:type="dxa"/>
        <w:jc w:val="left"/>
        <w:tblInd w:w="0" w:type="dxa"/>
        <w:tblLayout w:type="fixed"/>
        <w:tblCellMar>
          <w:top w:w="28" w:type="dxa"/>
          <w:left w:w="28" w:type="dxa"/>
          <w:bottom w:w="28" w:type="dxa"/>
          <w:right w:w="28" w:type="dxa"/>
        </w:tblCellMar>
      </w:tblPr>
      <w:tblGrid>
        <w:gridCol w:w="467"/>
        <w:gridCol w:w="347"/>
        <w:gridCol w:w="351"/>
        <w:gridCol w:w="109"/>
        <w:gridCol w:w="109"/>
        <w:gridCol w:w="109"/>
        <w:gridCol w:w="594"/>
        <w:gridCol w:w="459"/>
        <w:gridCol w:w="461"/>
        <w:gridCol w:w="109"/>
        <w:gridCol w:w="109"/>
        <w:gridCol w:w="109"/>
        <w:gridCol w:w="297"/>
        <w:gridCol w:w="720"/>
        <w:gridCol w:w="153"/>
        <w:gridCol w:w="109"/>
        <w:gridCol w:w="109"/>
        <w:gridCol w:w="109"/>
        <w:gridCol w:w="854"/>
        <w:gridCol w:w="752"/>
        <w:gridCol w:w="754"/>
        <w:gridCol w:w="109"/>
        <w:gridCol w:w="109"/>
        <w:gridCol w:w="109"/>
        <w:gridCol w:w="391"/>
        <w:gridCol w:w="2006"/>
        <w:gridCol w:w="291"/>
      </w:tblGrid>
      <w:tr>
        <w:trPr/>
        <w:tc>
          <w:tcPr>
            <w:tcW w:w="4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Dollar Value of Shares that May Yet Be Purchased Under the Plans or Programs</w:t>
            </w:r>
            <w:r>
              <w:rPr>
                <w:rFonts w:ascii="Times New Roman;sans-serif" w:hAnsi="Times New Roman;sans-serif"/>
                <w:b/>
                <w:color w:val="000000"/>
                <w:sz w:val="13"/>
              </w:rPr>
              <w:t>(1)</w:t>
            </w:r>
          </w:p>
        </w:tc>
      </w:tr>
      <w:tr>
        <w:trPr/>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69,178 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23,776,731 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125,763 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22,931,443 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96,968 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22,253,206 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291,909 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291,909 </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On November 27, 2017, our Board of Directors approved a stock repurchase program, as amended on February 1, 2019, August 27, 2020, February 17, 2022, and June 12, 2023. Under the program,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the Company’s directors or officers (as defined in Rule 16a-1(f) of the Exchange Act) informed the Company of adoption, modification or termination of a “Rule 10b5-1 trading arrangement” or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8"/>
        <w:gridCol w:w="235"/>
        <w:gridCol w:w="237"/>
        <w:gridCol w:w="109"/>
        <w:gridCol w:w="109"/>
        <w:gridCol w:w="109"/>
        <w:gridCol w:w="2050"/>
        <w:gridCol w:w="1872"/>
        <w:gridCol w:w="1830"/>
        <w:gridCol w:w="109"/>
        <w:gridCol w:w="109"/>
        <w:gridCol w:w="109"/>
        <w:gridCol w:w="894"/>
        <w:gridCol w:w="894"/>
        <w:gridCol w:w="1271"/>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 or Incorporate by Reference From</w:t>
            </w:r>
          </w:p>
        </w:tc>
      </w:tr>
      <w:tr>
        <w:trPr/>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Incorporation, as filed with the Delaware Secretary of State on March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March 13, 2018.</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August 9,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15, 2019.</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A Junior Participating Preferred Stock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31, 2023.</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Rights Agreement, dated as of August 30, 2023, between the Registrant and Computershare Trust Company, N.A., as Rights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with the SEC on August 31, 2023.</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Cooperation Agreement, by and among the Company, the entities and person listed on Exhibit A thereto, and the entities and person listed on Exhibit B thereto, dated February 14,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with the SEC on February 15, 2024.</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Loan Agreement, dated as of April 12, 2024, between LifeVantage Corporation and Bank of America, N.A.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with the SEC on April 16, 2024.</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
        <w:gridCol w:w="156"/>
        <w:gridCol w:w="157"/>
        <w:gridCol w:w="109"/>
        <w:gridCol w:w="109"/>
        <w:gridCol w:w="109"/>
        <w:gridCol w:w="2559"/>
        <w:gridCol w:w="2477"/>
        <w:gridCol w:w="2483"/>
        <w:gridCol w:w="109"/>
        <w:gridCol w:w="109"/>
        <w:gridCol w:w="109"/>
        <w:gridCol w:w="575"/>
        <w:gridCol w:w="398"/>
        <w:gridCol w:w="569"/>
      </w:tblGrid>
      <w:tr>
        <w:trPr/>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 xml:space="preserve">Continuing and Unconditional Guaranty, dated as of April 12, 2024, among LifeVantage Corporation, as Borrower, Lifeline Nutraceuticals Corporation, as Guarantor, and Bank of America, N.A.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with the SEC on April 16, 2024.</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Security and Pledge Agreement, date</w:t>
              </w:r>
            </w:hyperlink>
            <w:hyperlink r:id="rId10">
              <w:r>
                <w:rPr>
                  <w:rStyle w:val="InternetLink"/>
                  <w:rFonts w:ascii="Times New Roman;sans-serif" w:hAnsi="Times New Roman;sans-serif"/>
                  <w:b w:val="false"/>
                  <w:color w:val="000080"/>
                  <w:sz w:val="20"/>
                  <w:u w:val="single"/>
                </w:rPr>
                <w:t>d</w:t>
              </w:r>
            </w:hyperlink>
            <w:hyperlink r:id="rId11">
              <w:r>
                <w:rPr>
                  <w:rStyle w:val="InternetLink"/>
                  <w:rFonts w:ascii="Times New Roman;sans-serif" w:hAnsi="Times New Roman;sans-serif"/>
                  <w:b w:val="false"/>
                  <w:color w:val="000080"/>
                  <w:sz w:val="20"/>
                  <w:u w:val="single"/>
                </w:rPr>
                <w:t xml:space="preserve"> as of April 12, 2024, among LifeVantage Corporation, as Borrower, Lifeline Nutraceuticals Corporation, as Guarantor, and Bank of America, N.A.</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with the SEC on April 16, 2024.</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ca.htm">
              <w:r>
                <w:rPr>
                  <w:rStyle w:val="InternetLink"/>
                  <w:rFonts w:ascii="Times New Roman;sans-serif" w:hAnsi="Times New Roman;sans-serif"/>
                  <w:b w:val="false"/>
                  <w:color w:val="0000FF"/>
                  <w:sz w:val="20"/>
                  <w:u w:val="single"/>
                </w:rPr>
                <w:t>Evolve Compensation Plan (Canada)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me.htm">
              <w:r>
                <w:rPr>
                  <w:rStyle w:val="InternetLink"/>
                  <w:rFonts w:ascii="Times New Roman;sans-serif" w:hAnsi="Times New Roman;sans-serif"/>
                  <w:b w:val="false"/>
                  <w:color w:val="0000FF"/>
                  <w:sz w:val="20"/>
                  <w:u w:val="single"/>
                </w:rPr>
                <w:t>Evolve Compensation Plan (Mexico)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uk.htm">
              <w:r>
                <w:rPr>
                  <w:rStyle w:val="InternetLink"/>
                  <w:rFonts w:ascii="Times New Roman;sans-serif" w:hAnsi="Times New Roman;sans-serif"/>
                  <w:b w:val="false"/>
                  <w:color w:val="0000FF"/>
                  <w:sz w:val="20"/>
                  <w:u w:val="single"/>
                </w:rPr>
                <w:t>Evolve Compensation Plan (UK)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eu.htm">
              <w:r>
                <w:rPr>
                  <w:rStyle w:val="InternetLink"/>
                  <w:rFonts w:ascii="Times New Roman;sans-serif" w:hAnsi="Times New Roman;sans-serif"/>
                  <w:b w:val="false"/>
                  <w:color w:val="0000FF"/>
                  <w:sz w:val="20"/>
                  <w:u w:val="single"/>
                </w:rPr>
                <w:t>Evolve Compensation Plan (EU)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4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4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4xex321.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4xex322.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2024 formatted in Inline XBRL (extensible Business Reporting Language): (i) Unaudited Condensed Consolidated Balance Sheets at March 31, 2024 and June 30, 2023; (ii) Unaudited Condensed Consolidated Statements of Operations and Other Comprehensive Income for the three and nine months ended March 31, 2024 and 2023; (iii) Unaudited Condensed Consolidated Statement of Stockholders’ Equity for the three and nine months ended March 31, 2024 and 2023; (iv) Unaudited Condensed Consolidated Statements of Cash Flows for the nine months ended March 31, 2024 and 2023; and (v) Notes to Unaudited Condensed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3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06"/>
        <w:gridCol w:w="1506"/>
        <w:gridCol w:w="21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b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br/>
              <w:t>Chief Financial Officer</w:t>
              <w:br/>
              <w:t>(Principal Financial Officer and Principal Accounting Officer)</w:t>
            </w:r>
          </w:p>
        </w:tc>
      </w:tr>
    </w:tbl>
    <w:p>
      <w:pPr>
        <w:pStyle w:val="TextBody"/>
        <w:bidi w:val="0"/>
        <w:spacing w:before="0" w:after="160"/>
        <w:jc w:val="left"/>
        <w:rPr/>
      </w:pPr>
      <w:r>
        <w:rPr/>
      </w:r>
    </w:p>
    <w:p>
      <w:pPr>
        <w:pStyle w:val="TextBody"/>
        <w:bidi w:val="0"/>
        <w:spacing w:before="0" w:after="0"/>
        <w:jc w:val="center"/>
        <w:rPr/>
      </w:pPr>
      <w:bookmarkStart w:id="0" w:name="evolvecompensationplanca.htm"/>
      <w:bookmarkStart w:id="1" w:name="ksevolvecompensationplanca"/>
      <w:bookmarkEnd w:id="0"/>
      <w:bookmarkEnd w:id="1"/>
      <w:r>
        <w:rPr/>
        <w:drawing>
          <wp:inline distT="0" distB="0" distL="0" distR="0">
            <wp:extent cx="13001625" cy="982980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12"/>
                    <a:stretch>
                      <a:fillRect/>
                    </a:stretch>
                  </pic:blipFill>
                  <pic:spPr bwMode="auto">
                    <a:xfrm>
                      <a:off x="0" y="0"/>
                      <a:ext cx="13001625" cy="98298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jc w:val="center"/>
        <w:rPr>
          <w:color w:val="FFFFFF"/>
          <w:sz w:val="2"/>
        </w:rPr>
      </w:pPr>
      <w:r>
        <w:rPr>
          <w:color w:val="FFFFFF"/>
          <w:sz w:val="2"/>
        </w:rPr>
        <w:t xml:space="preserve">Evolve COMPENSATION PLAN GUIDE FOR INDEPENDENT LIFEVANTAGE CONSULTANTS CANADA Effective February 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13"/>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activatedLife.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Welcome to life IT’S TIME TO LIVE WITH PURPOSE. IT’S TIME TO INSPIRE REMARKABLE. IT’S TIME TO LIVE ACTIVATED. LifeVantage expects the typical participant to earn $0 to $15 in commissions and bonuses, excluding retail profits.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14"/>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2 KEY TERMS 4-5 THE CONSULTANT PATH 6-7 SHARE 3-Tier Pricing Customer Sales Profit Personal Sales Bonus 8 9 11 FAST TRACK BONUSES Customer Track Consultant Track Rank Advancement Track Enroller Track Mentor Bonus 12 12 13 14 15 BUILD &amp; GROW Level Comissions 16-17 LEAD Leadership Match Leadership Pool 18-19 20 LEGAL NOTICE 21 ACTIVE You are considered an Active Consultant when your account is in Good Standing and you have met the 150 Sales Volume Requirement in that month, which can be fulfilled solely through Customer orders. COMMISSIONABLE VOLUME (CV)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COMPRESSION A process by which CV for Level Commissions skips inactive Consultants and rolls up to the next Active Consultant. CUSTOMER SALES VOLUME (CSV) The Sales Volume originating from your Customers’ orders. DOWNLINE All of the Consultants sponsored into your genealogy are considered part of your downline. ENROLLER The LifeVantage Consultant who enrolls a new Customer or Consultant. Also known as the Enrollment Sponsor. ENROLLMENT TREE The line of Consultants consecutively linked through Consultant enrollment and not by placement. The Enrollment Tree does not include any Placement Sponsors. FAST TRACK PERIOD Your Fast Track Period includes the month you enroll and the following 3 full calendar months. GENERATION Consultants in your Enrollment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Table of Contents Key Terms GOOD STANDING Good Standing means you are in compliance with the Consultant Agreement. GROUP SALES VOLUME (GSV) Group Sales Volume is the total Sales Volume from you and all the Customers and Consultants in your entire team. LEG A Leg begins with a Level 1 Consultant and includes all of the Consultants beneath them. You have as many Legs as you have Level 1 Consultants. LEVEL The location a Consultant has in your downline in relation to you. All of the Consultants directly below you in your Placement Tree are your Level 1. Consultants placed directly below your Level 1 Consultants are your Level 2, and so on. MAXIMUM VOLUME RULE (MVR) The maximum amount of GSV from any one Leg or from your own Personal Sales Volume and Customer Sales Volume that can count toward your monthly Rank qualification. PAID-AS RANK Your Paid-as Rank is the Rank for which you qualify each month. Your Paid-as Rank determines many of your bonuses. Your Paid-as Rank may be the same as or lower than your Pin Rank depending on your monthly qualifications. PEG RATE The LifeVantage foreign currency conversion factor. To establish the PEG Rate, LifeVantage periodically reviews recent foreign exchange rates and projected foreign exchange rates received from its banks to set a foreign currency conversion factor that normalizes payments to Consultants. PERSONAL SALES VOLUME (PSV) The Sales Volume originating from your personal account. PERSONAL SALES VOLUME CAP (PSVC) For qualification purposes only, you can count up to 150 Personal Sales Volume toward your monthly Rank qualifications. Your entire Sales Volume Requirement can be satisfied by your Customers' purchases. PIN RANK Your Pin Rank is your recognition Rank and is the highest Rank you have achieved along the Consultant Path. Your Pin Rank is subject to reclassification once per year based on the maintenance requirements for that Rank. PLACEMENT SPONSOR If you place a new Consultant directly below you in your downline, you are the Enrollment Sponsor and Placement Sponsor. However, if you place a new Consultant below a downline Consultant in the Placement Tree, that downline Consultant becomes your new enrollee’s Placement Sponsor. PLACEMENT TREE If you are a new Consultant's Enroller, you may place them directly below you in your downline or under any other downline Consultant’s position. This is considered your Placement Tree, also referred to as your downline or team. QUALIFYING SALES VOLUME (QSV) The Sales Volume that counts toward your monthly Rank qualification. You can count up to 150 PSV toward your monthly Sales Volume Requirement. RANK ADVANCING When you meet the qualifications to be paid as a Rank higher than your current Pin Rank, you will “advance” to that higher Rank, and your Pin Rank will be updated to reflect that new milestone. SALES VOLUME (SV) The numeric value attributed by LifeVantage to each commissionable product sold and/or purchased. SALES VOLUME REQUIREMENT (SVR) The accumulation of your Customers Sales Volume and your Personal Sales Volume to meet your monthly Paid-as Rank requirement. UPLINE All of the Consultants above you in your Enrollment and/or Placement Tree.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15"/>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Share. Build &amp; Grow. Lead.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HOW IT WORKS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“Pin Rank” at that level for as long as you remain Active. However, your “Paid-as Rank” will fluctuate with your qualifications from month to month. SHARE People say our products are too good not to share! In the early stages of your business, begin with a strong emphasis on sharing our wellness products by selling to Customers. These sales are the fastest way to build your business and see a speedy profit. BUILD &amp; GROW By the time you reach Senior Consultant 1, you should begin spending more time finding new people to add to your sales team. Balance your efforts between selling and sponsoring, which is vital to your continued growth. The larger you grow your sales team, the more time you will spend building your business and helping your Consultants reach their own goals. C O N S U LT A N T C O N S U LT A N T 1 C O N S U LT A N T 2 C O N S U LT A N T 3 S EN IO R C O N S U LT A N T 1 S EN IO R C O N S U LT A N T 2 S EN IO R C O N S U LT A N T 3 M A N A G IN G C O N S U LT A N T 1 M A N A G IN G C O N S U LT A N T 2 M A N A G IN G C O N S U LT A N T 3 EX EC U TI V E C O N S U LT A N T 1 EX EC U TI V E C O N S U LT A N T 2 EX EC U TI V E C O N S U LT A N T 3 EX EC U TI V E C O N S U LT A N T 4 P R ES ID EN TI A L C O N S U LT A N T C C1 C2 C3 SC1 SC2 SC3 MC1 MC2 MC3 EC1 EC2 EC3 EC 4 PC1 PERSONAL SALES VOLUME CAP 150 150 150 150 150 150 150 150 150 150 150 150 150 150 150 SALES VOLUME REQUIREMENT 150 200 250 300 300 300 300 300 300 300 300 300 300 300 GROUP SALES VOLUME 500 1,000 2,000 3,500 6,000 10,000 20,000 40,000 80,000 150,000 300,000 600,000 1,000,000 MAXIMUM VOLUME RULE 750 1,500 2,500 4,000 6,000 10,000 20,000 40,000 67,500 135,000 270,000 450,000 LEAD Leadership is more than the Rank next to your name. Teach by example how to build a successful LifeVantage business. Acknowledge, encourage, and lift your team members, and together you can enjoy the rewards of your shared success! The Consultant Path Evolve is uniquely designed to help LifeVantage Consultants develop confidence, community, and leadership. Each Rank advancement offers the opportunity to celebrate with increased earning possibilities. 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16"/>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LIFEVANTAGE PRODUCT HAS 4 PRICES. 03. CONSULTANT BASE Consultant Base Price is lower than the One- time Retail Price and Customer Subscription Price, regardless of the order type and is the price immediately available to all Consultants upon sign-up. 04. CONSULTANT Consultant Price is lower than Consultant Base Price, regardless of the order type and represents the lowest price available. To unlock this price, you must achieve 500 CSV once every 6 months. The Consultant Price will be available to you the month immediately following the month in which you qualify. 02. SUBSCRIPTION Subscription Price is a discount from One-time Retail price. Products purchased by Customers on Subscription are eligible for the discount. 01. ONE TIME RETAIL The advertised Customer price for all products, whether purchased online or directly from you. Product Pricing Customer Sales Profit allows you to earn commissions on every order. Here's how it works: When your Customers order LifeVantage products, you earn the difference between the price your Customer paid and the Consultant price for which you qualify. Your price as a Consultant starts at the Consultant Base Price, until you unlock the Consultant Price by achieving 500 CSV once every 6 months. IN PRACTICE In these examples, 2 Customers are ordering the same set of products. The Customer on the left purchases the products at the full One-time Retail price of CA$130. If you have not unlocked the Consultant Price, then your price for that order is the Consultant Base Price or CA$110.50. So, you earn a Customer Sales Profit of CA$19.50. If you have unlocked the Consultant Price, then your price for that order is the Consultant Price or CA$104. So, you earn a Customer Sales Profit of CA$26. The Customer on the right orders the same products on a Subscription order for the Subscription Price of CA$117. If you have not unlocked the Consultant Price, then your price for that order is the Consultant Base Price or CA$110.50. So, you earn a Customer Sales Profit of CA$6.50. If you have unlocked the Consultant Price, then your price for that order is the Consultant Price or CA$104. So, you earn a Customer Sales Profit of CA$13. . CUSTOMER SALES PROFIT IS CALCULATED DAILY*. *May be disbursed three business days after the bonus calculation date to qualified Consultants who are in an eligible market and have reached the Pin Rank of Senior Consultant 1 or above. Consultants who are not qualified for daily disbursement will be paid their bonus earnings weekly. Sharing your excitement about LifeVantage and selling products to Customers is at the heart of being a Consultant. In addition to Customer Sales Profit, you can earn on total monthly product sales with the Personal Sales Bonus. Customer Sales Profit Share. Must be Active to qualify RETAIL CA$130 PURCHASE PRICE CA$19.50 CUSTOMER SALES PROFIT subtract CA$110.50 CONSULTANT BASE PRICE Consultant Base Price RETAIL CA$130 PURCHASE PRICE CA$26 CUSTOMER SALES PROFIT subtract CA$104 CONSULTANT PRICE Unlocked Consultant Price SUB CA$117 PURCHASE PRICE CA$6.50 CUSTOMER SALES PROFIT subtract CA$110.50 CONSULTANT BASE PRICE Consultant Base Price SUB CA$117 PURCHASE PRICE CA$13 CUSTOMER SALES PROFIT subtract CA$104 CONSULTANT PRICE Unlocked Consultant Price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17"/>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Must be Active to qualify Customers may cancel their Subscription to opt out of the program at any time. CUSTOMER SV BONUS TIER RECOGNITION TITLE 500 – 999.99 5% ONYX 1,000 – 1,999.99 10% EMERALD 2,000 – 3,999.99 15% SAPPHIRE 4,000+ 20% DIAMOND Personal Sales Bonus The Personal Sales Bonus rewards you on your personal Customer sales. When your personal Customer sales total 500 SV or more in a single month, you become eligible for an additional Personal Sales Bonus. The bonus is paid on a percentage of CV. When you reach 500 Customer Sales Volume in a single month, you will be recognized with a special title before your Rank, starting with Onyx at 500 SV then changing to Emerald at 1000 SV, Sapphire at 2000 SV, and Diamond at 4000 SV and higher. IN PRACTICE For example, if your Customers order 2200 SV worth of products in the month, you are eligible for the 15% bonus tier. This bonus is paid on CV which takes into account promos or discounts Customers may have redeemed. For illustration purposes only, if the theoretical PEG Rate for Canada at the time this bonus is calculated were 1.30, then the bonus amount in local currency would be calculated as follows: • SV is multiplied by the PEG Rate to get the CV. CV is then multiplied by the applicable bonus percentage. • 2200 SV X 1.30 (theoretical Canada PEG Rate) X 15% = CA$429. PERSONAL SALES BONUS IS CALCULATED MONTHLY Makes it simple for you to get repeat orders for recurring Customer Sales Volume. Makes it simple for Customers to get their wellness products delivered directly to their doorstep every month.. Gives you exciting benefits to talk to your potential Customer about, including better pricing on their favourite products and automatic access to the LifeVantage® Rewards Circle loyalty program. Simplifies managing Customer relationships because they will be added to LifeVantage communications and we can partner with you to let them know about new products and promotions. 1. 2. 3. 3 Benefits to Customer Subscription Share. 1110 2200 SV SAPPHIRE CA$429 PERSONAL SALES BONUS you earn 15% of CV and the title of RETAIL SUB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18"/>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Consultant 01 Customer Track You earn CA$65 for each set of 3 eligible Customers you enroll during your Fast Track Period. A Customer becomes eligible when they purchase at least 100 SV worth of products in the same calendar month that they become a Customer. To qualify for this bonus, you need to be Active in each of the months that your Customers first purchase. Calculation based on US$50 X 1.30 (theoretical CA PEG Rate) = CA$65 02 Consultant Track You earn CA$65 for each set of 3 Consultants you enroll during your Fast Track Period. To qualify for this bonus, you need to be Active each month your Consultants enroll, and each Consultant must be Active in the month they enroll. Calculation based on US$50 X 1.30 (theoretical CA PEG Rate) = CA$65. C C C For each set of 3 Customers who order 100 SV in their first purchase month For each set of 3 Consultants who are Active in their enrollment month YOU EARN CA$65 YOU EARN CA$65 RETAIL RETAIL SUB CHOOSE THE FAST TRACK! These bonuses can boost you right from the start. Your Fast Track Period begins the day you enroll as a Consultant and continues through the next 3 calendar months. YOU YOU CUSTOMER TRACK IS CALCULATED WEEKLY CONSULTANT TRACK IS CALCULATED WEEKLY 03 Rank Advancement Track 04 Accelerator Track When you reach the Rank of Senior Consultant 1 for the first time during your Fast Track Period, you will earn a CA$130 Rank Advancement Bonus. Calculation based on US$100 X 1.30 (theoretical CA PEG Rate) = CA$130. When you achieve any of the Fast Track Bonuses before the end of your first full calendar month as a Consultant, you will earn a CA$65 bonus. Calculation based on US$50 X 1.30 (theoretical CA PEG Rate) = CA$65. YOU EARN CA$65 When you achieve any Fast Track Bonus before the end of your first full calendar month YOU YOU EARN CA$130 When you advance to the Rank of SENIOR CONSULTANT 1 during your Fast Track Period YOU RANK ADVANCEMENT TRACK IS CALCULATED MONTHLY ACCELERATOR TRACK IS CALCULATED MONTHLY 12 13 fa st tr ac k bo nu se s CHOOSE THE FAST T R A C K N O W ! • YO U H AV E 3 F U L L CALEN D A R M O N T H S • start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 descr=""/>
                    <pic:cNvPicPr>
                      <a:picLocks noChangeAspect="1" noChangeArrowheads="1"/>
                    </pic:cNvPicPr>
                  </pic:nvPicPr>
                  <pic:blipFill>
                    <a:blip r:embed="rId19"/>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Rank Advancement Track 02 Accelerator Track Mentor Bonus If you are Paid-as Senior Consultant 1 or higher, you can earn a one-time CA$65 Enroller Bonus anytime your newly enrolled Consultant earns a Rank Advancement Bonus. Calculation based on US$50 X 1.30 (theoretical CA PEG Rate) = CA$65. If you are Active in the month a Consultant you enroll earns an Accelerator Track Bonus, you can earn a CA$32.50 bonus as their Enroller. Calculation based on US$25 X 1.30 (theoretical CA PEG Rate) = CA$32.50. IN PRACTICE In this example, if your newly enrolled Consultant sells 500 SV during their Fast Track Period, you earn a 15% bonus. For illustration purposes only, if the theoretical PEG Rate for Canada at the time this bonus is calculated were 1.30, then the bonus amount in local currency would be calculated as follows: • SV is multiplied by the theoretical PEG Rate to get the CV. CV is then multiplied by the applicable bonus percentage. • 500 SV X 1.30 (theoretical CA PEG Rate) X 15% = CA$97.50. To receive any Mentor Bonus, you must be Active in the month your new Consultant qualifies. Earn 15% of all your new Consultant’s CV from their Customer sales during their Fast Track Period. Must be Active to qualify. Enroller RANK ADVANCEMENT TRACK IS CALCULATED MONTHLY Upline Enroller earns the Rank Advancement Bonus C ACCELERATOR TRACK IS CALCULATED MONTHLY Upline Enroller earns the Accelerator Track Bonus C You earn 15% OF CV Your newly enrolled Consultant YOU C SELLS 500 SV CA$97.50 MENTOR BONUS MENTOR BONUS IS CALCULATED MONTHLY ENROLLER EARNS CA$65 ENROLLER EARNS CA$32.50 Earn When You Help Others Win on The Fast Track The first few months of a new Consultant’s business are critical to setting them up for a future of success. As their Enroller, work closely with them during their Fast Track Period to help them get started right and you could also earn bonuses. 14 15 fa st tr ac k bo nu se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20"/>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Level Commissions Active Compression C O N S U LT A N T C O N S U LT A N T 1 C O N S U LT A N T 2 C O N S U LT A N T 3 S EN IO R C O N S U LT A N T 1 S EN IO R C O N S U LT A N T 2 S EN IO R C O N S U LT A N T 3 M A N A G IN G C O N S U LT A N T 1 M A N A G IN G C O N S U LT A N T 2 M A N A G IN G C O N S U LT A N T 3 EX EC U TI V E C O N S U LT A N T 1 EX EC U TI V E C O N S U LT A N T 2 EX EC U TI V E C O N S U LT A N T 3 EX EC U TI V E C O N S U LT A N T 4 P R ES ID EN TI A L C O N S U LT A N T C C1 C2 C3 SC1 SC2 SC3 MC1 MC2 MC3 EC1 EC2 EC3 EC 4 PC1 150 150 150 150 150 150 150 150 150 150 150 150 150 150 150 150 200 250 300 300 300 300 300 300 300 300 300 300 300 500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Inactive.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A process by which CV for Level Commissions skips inactive Consultants and rolls up to the next Active Consultant. IN PRACTICE This example shows how volume could roll up in one Leg of a team. You’re a Senior Consultant 3 at Level 5 above the Consultant who earned the volume. Starting from the bottom of the chart, you see how CV flows up and what happens below and above you. KEY Qualified (Paid) Not Qualified (Not Paid) Inactive (Rolls Up) 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HOW LEVELS WORK All of the Consultants directly below you in your Placement Tree are your Level 1. Consultants are paid Customers Sales Profit and Personal Sales Bonus on their personally enrolled Customer purchases. Enrollers are not eligible for a Level Commission on their personal Customers. LEVEL COMMISSIONS ARE CALCULATED MONTHLY 16 17 Build &amp; Grow. PSVC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0" descr=""/>
                    <pic:cNvPicPr>
                      <a:picLocks noChangeAspect="1" noChangeArrowheads="1"/>
                    </pic:cNvPicPr>
                  </pic:nvPicPr>
                  <pic:blipFill>
                    <a:blip r:embed="rId21"/>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 N A G IN G C O N S U LT A N T 2 M A N A G IN G C O N S U LT A N T 3 EX EC U TI V E C O N S U LT A N T 1 EX EC U TI V E C O N S U LT A N T 2 EX EC U TI V E C O N S U LT A N T 3 EX EC U TI V E C O N S U LT A N T 4 P R ES ID EN TI A L C O N S U LT A N T GENERATION 1 7% 12% 15% 20% 20% 20% 20% GENERATION 2 10% 12% 15% 20% 20% 20% GENERATION 3 10% 12% 15% 20% 20% GENERATION 4 10% 12% 15% 20% GENERATION 5 10% 12% 15% GENERATION 6 10% 12% GENERATION 7 12% CAP PER MATCH $1,000 $2,500 $5,000 $7,500 $10,000 $15,000 $15,000 When you are paid as a Managing Consultant 2 or higher in the month, you can receive a Leadership Match on qualified Generations. The Leadership Match is paid on your qualified Generations' Level Commissions. HOW GENERATIONS WORK Your Generation 1 is the first Consultant in any Leg in your team with a Paid-as Rank of Managing Consultant 1 or higher. A Generation 2 is the next Consultant in that Leg with a Paid-as Rank of Managing Consultant 1 or higher, and so on. LEADERSHIP MATCH IS CALCULATED MONTHLY MONTHLY LEADERSHIP MATCH CAN PAYOUT UP TO A MAXIMUM OF 9% OF MONTHLY GLOBAL CV. For illustration purposes only, if the theoretical PEG Rate for Canada at the time this bonus is calculated were 1.30, then the bonus amount in local currency would be calculated as follows: • Cap Per Match amount in US$ is multiplied by the theoretical CA PEG Rate. • For example, the Cap Per Match for a Managing Consultant 2 would be US$1,000 X 1.30 (theoretical CA PEG Rate) = CA$1,300. Leadership Match When you reach the Leader level, you’ve shown you truly know what it takes to succeed and have the skills to help mentor and motivate others. Keep cultivating your future leaders and helping them grow and you can earn substantial bonuses for building such a strong team. YOU MANAGING CONSULTANT 3 10% 12% EXECUTIVE CONSULTANT 2 12% MANAGING CONSULTANT 1 12% MANAGING CONSULTANT 3 MANAGING CONSULTANT 3 IN PRACTICE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GENERATION 1 GENERATION 1 GENERATION 2 GENERATION 1 18 19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1" descr=""/>
                    <pic:cNvPicPr>
                      <a:picLocks noChangeAspect="1" noChangeArrowheads="1"/>
                    </pic:cNvPicPr>
                  </pic:nvPicPr>
                  <pic:blipFill>
                    <a:blip r:embed="rId22"/>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Leadership Pool SHARES EXECUTIVE CONSULTANT 1 1 EXECUTIVE CONSULTANT 2 3 EXECUTIVE CONSULTANT 3 5 EXECUTIVE CONSULTANT 4 10 PRESIDENTIAL CONSULTANT 20 LEADERSHIP POOL IS CALCULATED MONTHLY Lead. Notices 1. LifeVantage Canada Ltd. is a Direct Sales/Network Marketing company with a Multi-Level Marketing compensation plan that provides flexibility and opportunity for individuals to earn extra income based upon selling products to Customers. 2. The focus of the LifeVantage Compensation Plan is to pay bonuses and commissions to LifeVantage Consultants based upon their product sales and the product sales of LifeVantage Consultants in their personal marketing team to ultimate end using Customers. 3. Every commission and/or compensation qualification requirement within this LifeVantage Compensation Plan may be achieved through product sales to Customers through a Consultant’s personal efforts and the efforts of the Consultants within their Downline. 4. LifeVantage products are not sold in retail stores and only licensed Consultants in Good Standing are authorized to sell LifeVantage products either directly from their own stock or indirectly through the company’s online shopping cart at www.lifevantage.com. 5. The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Consultant Agreement governs the contractual relationship and obligations of each LifeVantage Consultant to LifeVantage. 6. A LifeVantage Consultant may not personally purchase for themselves nor encourage Customers or other Consultants to purchase more inventory than each can personally consume and/or sell to their personal Customers each month. In addition, each LifeVantage Consultant personally agrees that they may not place a new order in any given month unless 70% of all orders from previous months have been sold or consumed through personal/family use. 7. A LifeVantage Consultant must disclose the current Typical Earning Disclosure (TED) when making any earnings or lifestyle representations which can be found at the following link: [TBD]. 8.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20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 descr=""/>
                    <pic:cNvPicPr>
                      <a:picLocks noChangeAspect="1" noChangeArrowheads="1"/>
                    </pic:cNvPicPr>
                  </pic:nvPicPr>
                  <pic:blipFill>
                    <a:blip r:embed="rId23"/>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22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3" descr=""/>
                    <pic:cNvPicPr>
                      <a:picLocks noChangeAspect="1" noChangeArrowheads="1"/>
                    </pic:cNvPicPr>
                  </pic:nvPicPr>
                  <pic:blipFill>
                    <a:blip r:embed="rId24"/>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 2 02 3 Li fe Va nt ag e C or po ra tio n. A ll rig ht s re se rv ed . 08 09 23 .0 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volvecompensationplanme.htm"/>
      <w:bookmarkStart w:id="3" w:name="ksevolvecompensationplanme"/>
      <w:bookmarkEnd w:id="2"/>
      <w:bookmarkEnd w:id="3"/>
      <w:r>
        <w:rPr/>
        <w:drawing>
          <wp:inline distT="0" distB="0" distL="0" distR="0">
            <wp:extent cx="13001625" cy="9829800"/>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25"/>
                    <a:stretch>
                      <a:fillRect/>
                    </a:stretch>
                  </pic:blipFill>
                  <pic:spPr bwMode="auto">
                    <a:xfrm>
                      <a:off x="0" y="0"/>
                      <a:ext cx="13001625" cy="98298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Evolve GUÍA DEL PLAN DE COMPENSACIÓN PARA CONSULTORES INDEPENDIENTES DE LIFEVANTAGE MÉXICO Válido a partir del 1° de febrero de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26"/>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activadaLa vida. Es complicada. Caótica. Hermosa. La vida pasa rápido y quierevivirla al máximo,pero las responsabilidades cotidianas, los miedos o las restricciones pueden frenarlo. Merece ser libre. Merece ser su mejor yo y vivir una vida sana y feliz en sus propios términos. LifeVantage está aquí para ayudarlo. Nuestros productos están diseñados a conciencia para activar la capacidad de su cuerpo de crear una salud vibrante, empezando a nivel celular. Y cuando se vea y se sienta lo mejor posible, querrá ayudar a los demás a hacer lo mismo. LifeVantage activa el bienestar financiero con la oportunida de crecer en un negocio que puede mejorar la vida de las personas. Es ahí donde Evolve crea posibilidades. Evolve es un plan de Compensación que le permite trabajar a medio tiempo o a tiempo completo.* Si lo que busca es simplemente compartir productos que cambien vidas o quieres trabajar y crecer como mentor y líder profesional, ser Consultor Independiente de LifeVantage® lo desafiará y le recompensará positivamente. Bienvenido a una Vida YA ES HORA DE VIVIR CON PROPÓSITO. ES HORA DE INSPIRAR LO EXTRAORDINARIO. ES HORA DE UNA VIDA ACTIVADA. *LifeVantage no promete el éxito económico de ningún Consultor. Su éxito dependerá de sus habilidades, fortaleza, dedicación, además de su capacidad para llevar a otros a imitar esas cualidades. Nada en esta guía pretende ser una garantía de que tendrá éxito financiero. LifeVantage no garantiza ningún ingreso ni éxito relacionado a rangos.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27"/>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BIENVENIDA 2 TÉRMINOS CLAVE 4-5 EL CAMINO DEL CONSULTOR 6-7 COMPARTIR Precios en 3 niveles Beneficio de las ventas a clientes Bono de ventas personales 8 9 11 BONIFICACIONES VÍA RÁPIDA Vía del cliente Vía del consultor Vía de avance de rango Vía del patrocinador Bonificación de mentor 12 12 13 14 15 CONSTRUIR Y CRECER Comisiones de nivel 16-17 LIDERAR Bono de igualación de liderazgo Fondo de bonos de liderazgo 18-19 20 AVISO LEGAL 21 ACTIVO Se le considera un Consultor Activo cuando su cuenta está en buena reputación y ha cumplido el requisito de Volumen de Ventas de 150 en ese mes, con un mínimo de 40 de Volumen de Ventas Personal. VOLUMEN COMISIONABLE (CV) El Volumen Comisionable es la medida sobre la que se pagan la mayoría de las bonificaciones y comisiones. Cuando ganasun porcentaje de volumen, gana un porcentaje del VC de un producto. El valor numérico del VC se obtiene normalmente multiplicando el Volumen de Ventas por la Tasa PEG, salvo en los casos en que el VC se haya descontado por cualquier motivo. COMPRESIÓN Proceso por el que el VC de las Comisiones de Nivel se salta a los Consultores inactivos y pasa al siguiente Consultor Activo. VOLUMEN DE VENTAS DE CLIENTES (CSV) El Volumen de Ventas procedente de los pedidos de tus Clientes. LÍNEA DESCENDENTE Todos los Consultores patrocinados en su genealogía se consideran parte de su Línea Descendente. PATROCINADOR El Consultor LifeVantage que inscribe a un nuevo Cliente o Consultor. También conocido como Patrocinador de Inscripción. ÁRBOL DE INSCRIPCIÓN La línea de Consultores vinculados consecutivamente a través de la inscripción de Consultor y no por colocación. El Árbol de Inscripción no incluye ningún Patrocinador de Colocación. PERIODO DE VÍA RÁPIDA TS Periodo de Vía Rápida incluye el mes en que se inscribe y los 3 meses naturales siguientes completos. GENERACIÓN Los Consultores de su Árbol de Inscripción con el Rango Pagado como Consultor Líder 1 o superior son sus Generaciones. Una Generación 1 es el primer Consultor de cualquier Línea Descendente con un Rango Pagado como Consultor Líder 1 o superior. Una Generación 2 es el siguiente Consultor de esa Pierna con un Rango Pagado como Consultor Líder 1 o superior, y así sucesivamente. Contenido Términos Clave BUENA REPUTACIÓN Una Buena reputación significa que cumple el Acuerdo de Consultor, incluido el pago de las cuotas de renovación aplicables. VOLUMEN DE VENTAS DEL GRUPO (GSV) Volumen de Ventas del Grupo es el Volumen de Ventas total suyo y de todos los Clientes y Consultores de todo su equipo. PIERNA Una Pierna comienza con un Consultor de Nivel 1 e incluye a todos los Consultores por debajo de él. Usted tiene tantas Piernas como Consultores de Nivel 1. NIVEL El lugar que ocupa un Consultor en su Línea Descendente en relación con usted. Todos los Consultores situados directamente debajo de usted en tu Árbol de Colocación son su Nivel 1. Los Consultores situados directamente debajo de sus Consultores de Nivel 1 son su Nivel 2, y así sucesivamente. REGLA DE VOLUMEN MÁXIMO (MVR) La cantidad máxima de VVG de cualquier Pierna o de su propio Volumen de Ventas Personal y Volumen de Ventas de Clientes que puede contar para su calificación mensual de rango. PAGADO COMO RANGO Su Pagado como Rango es el Rango para el que tiene derecho cada mes. Su Pagado como Rango determina muchas de sus bonificaciones. Su Pagado como Rango puede ser igual o inferior a su Pin de Rango dependiendo de sus calificaciones mensuales. TASA PEG El factor de conversión de divisas de LifeVantage. Para establecer la Tasa PEG, LifeVantage revisa periódicamente los tipos de cambio recientes y los tipos de cambio previstos recibidos de sus bancos para fijar un factor de conversión de divisas que normalice los pagos a los Consultores. VOLUMEN DE VENTAS PERSONAL (PSV) El Volumen de Ventas procedente de tu cuenta personal. PIN DE RANGO Su Pin de Rango es su Rango de reconocimiento y es el Rango más alto que ha alcanzado a lo largo de la ruta de Consultor. Su Pin de Rango está sujeto a reclasificación una vez al año en función de los requisitos de mantenimiento de ese rango. PATROCINADOR DE COLOCACIÓN Si coloca a un nuevo Consultor directamente debajo de usted en su Línea Descendente, usted es el Patrocinador de Inscripción y el Patrocinador de Colocación. Sin embargo, si coloca a un nuevo Consultor debajo de un Consultor de su Línea Descendente en el Árbol de Colocación, ese Consultor de su Línea Descendente se convierte en el Patrocinador de Colocación de su nuevo afiliado. ÁRBOL DE COLOCACIÓN Si es Patrocinador de un Consultor nuevo, puede colocarlo directamente debajo de usted en su Línea Descendente o debajo de cualquier otra posición de Consultor de su Línea Descendente. Esto se considera tu Árbol de Colocación, también referido a su Línea Descendente o equipo. VOLUMEN DE VENTAS CALIFICADO (QSV) El Volumen de Ventas que cuenta para su calificación mensual de Rango. AVANCE DE RANGO Cuando cumpla los requisitos para ser Pagado como Rango superior a su Pin de Rango actual, "avanzará" a ese Rango superior, y usted Pin de Rango se actualizará para reflejar ese nuevo hito. VOLUMEN DE VENTAS (SV) El valor numérico atribuido por LifeVantage a cada producto comisionable vendido y/o comprado. REQUISITO DE VOLUMEN DE VENTAS (SVR) La acumulación de su Volumen de Ventas de Clientes y su Volumen de Ventas Personal para cumplir su requisito mensual de Pagado como Rango. LÍNEA ASCENDENTE Todos los Consultores que están por encima de usted en su Árbol de Inscripción y/o Colocación.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28"/>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Compartir. Construir y Crecer. Liderar. Su ruta como Consultor Independiente LifeVantage puede llevarlo a un mundo de posibilidades. Empieza por compartir los productos LifeVantage que le encantan con sus Clientes para ayudarles a activar el bienestar y mejorar su salud. Cuanto más comparta, más crecerá al encontrar a otros que quieran unirse a usted en la experiencia de tener un negocio propio. A medida que avanza en su experiencia como Consultor, empezará a centrarse en capacitar y conducir a los Consultores de su equipo que estén listos para pasar a la siguiente etapa en su camino al éxito. En cada etapa evolucionarás sus ganancias, usted mismo y su vida. CÓMO FUNCIONA Debes cumplir ciertos requisitos de volumen para permanecer Activo y ganar bonificaciones y Comisiones. Estos requisitos cambiarán, junto con las bonificaciones y Comisiones a las que puedes optar, a medida que avances en la ruta y consigas avances de Rango. A medida que alcances las calificaciones para un Rango específico, se te reconocerá con tu "Pin de Rango" en ese nivel mientras permanezcas Activo. Sin embargo, tu "Pagado como Rango" fluctuará con tus calificaciones de mes a mes. COMPARTIR ¡Las personas dicen que nuestros productos son demasiado buenos como para no compartirlos! En las primeras etapas de su negocio, debe poner el énfasis en compartir nuestros productos de bienestar mediante la venta a Clientes. Estas ventas son la manera más rápida de desarrollar su negocio y obtener ganancias rápidamente. CONSTRUIR Y CRECER Cuando alcance el estado de Consultor senior 1, debe empezar a dedicar más tiempo a buscar nuevas personas para agregar a su equipo de ventas. Equilibra sus esfuerzos entre la venta y el patrocinio, que es vital para su progreso continuo. Cuanto más crezca su equipo de ventas, más tiempo dedicará a desarrollar su negocio y a ayudar a sus Consultores a alcanzar sus propias metas. C O N S U LT O R C O N S U LT O R 1 C O N S U LT O R 2 C O N S U LT O R 3 S ÉN IO R C O N S U LT O R 1 S ÉN IO R C O N S U LT O R 2 S ÉN IO R C O N S U LT O R 3 C O N S U LT O R LI D ER 1 C O N S U LT O R LI D ER 2 C O N S U LT O R LI D ER 3 C O N S U LT O R EJ EC U TI V O 1 C O N S U LT O R EJ EC U TI V O 2 C O N S U LT O R EJ EC U TI V O 3 C O N S U LT O R EJ EC U TI V O 4 C O N S U LT O R P R ES ID EN C IA L C C1 C2 C3 SC1 SC2 SC3 MC1 MC2 MC3 EC1 EC2 EC3 EC 4 PC1 REQUISITO DE COMPRA PERSONAL 150 150 150 150 150 150 150 150 150 150 150 150 150 150 150 REQUISITO DE VOLUMEN DE VENTAS 150 200 250 300 300 300 300 300 300 300 300 300 300 300 VOLUMEN DE VENTAS GRUPAL 500 1,000 2,000 3,500 6,000 10,000 20,000 40,000 80,000 150,000 300,000 600,000 1,000,000 REGLA DE VOLUMEN MÁXIMO 750 1,500 2,500 4,000 6,000 10,000 20,000 40,000 67,500 135,000 270,000 450,000 LIDERAR El liderazgo es mucho má que el rango indicado al lado de su nombre. Enseña con el ejemplo cómo desarrollar un negocio LifeVantage exitoso. Reconoce, alienta y pon en alto a los miembros de su equipo, ¡y juntos podrán disfrutar las recompensas del éxito compartido! La experiencia como Consultor Evolve está especialmente diseñada para ayudar a los Consultores LifeVantage a desarrollar la confianza, la comunidad y el liderazgo. Cada Avance de Rango ofrece la oportunidad de celebrarlo con mayores posibilidades de ganar dinero. 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29"/>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CADA PRODUCTO LIFEVANTAGE TIENE 3 PRECIOS. 03. CONSULTOR El precio de consultor es menor que el precio de venta minorista para compras por única vez y que el precio de suscripción, independientemente del tipo de pedido, y representa el precio más bajo disponible. 02. SUSCRIPCIÓN El precio de suscripción es un descuento del precio minorista en compras por única vez. Los productos adquiridos por Clientes bajo Suscripción son elegibles para el descuento. 01. VENTA MINORISTA ÚNICA El precio anunciado para el Cliente de todos los productos, tanto si se compran por Internet como si te los compran directamente a usted. Proceso de Precios de los Productos El Beneficio de las Ventas a Clientes le permite ganar comisiones por cada pedido. Funciona así: Cuando sus Clientes piden productos LifeVantage, ganas la diferencia entre el precio que pagó su Cliente y el precio del Consultor. EN LA PRÁCTICA En estos ejemplos, 2 Clientes hacen un pedido por el mismo paquete de productos. El Cliente de la izquierda compra los productos al precio minorista sin descuento para compras por única vez sin IVA de MX$2,000. El precio de Consultor sin IVA para ese pedido es de MX$1,600. Así, obtiene una ganancia por ventas a clientes (CSP) de MX$400. El Cliente de la derecha pide los mismos productos en un pedido de Suscripción por el precio de Suscripción sin IVA de MX$1,800. El precio de Consultor sin IVA para ese pedido es de MX$1,600. Así, obtiene una ganancia por ventas a clientes (CSP) de MX$200. VENTA MINORISTA SUSC. MX$2,000 PRECIO DE COMPRA BENEFICIO DE LAS VENTAS A CLIENTES MX$400 BENEFICIO DE LAS VENTAS A CLIENTES MX$200 menos PRECIO CONSULTOR MX$1,600 menos PRECIO CONSULTOR MX$1,600 Compartir su entusiasmo por LifeVantage y vender productos a los Clientes es la esencia de ser Consultor. Además del Beneficio de las Ventas a Clientes, puede ganar sobre el total de ventas mensuales de productos con el Bono de Ventas Personales. Beneficio de las Ventas a Clientes Compartir. LA GANANCIA POR VENTAS A CLIENTES (CSP) SE CALCULA DIARIAMENTE* Es importante señalar que, si bien los precios publicados pueden incluir el Impuesto al Valor Agregado (IVA), todas las bonificaciones y/o comisiones se pagan únicamente sobre valores sin IVA. Debes estar Activo para poder calificar MX$1,800 PRECIO DE COMPRA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30"/>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Debes estar Activo para poder calificar Los Clientes pueden cancelar su Suscripción para salir del programa en cualquier momento. SV DEL CLIENTE NIVEL DE BONIFICACIÓN TÍTULO DE RECONOCIMIENTO 500 – 999.99 5% ÓNIX 1,000 – 1,999.99 10% ESMERALDA 2,000 – 3,999.99 15% ZAFIRO 4,000+ 20% DIAMANTE Bono de Ventas Personales El Bono de Ventas Personales le recompensa por sus compras personales y sus ventas personales a Clientes. Cuando su Volumen de Ventas Personales (PSV) y su Volumen de Ventas de Clientes (CSV) sumen 500 de SV o más en un solo mes, podrá optar a un Bono de Ventas Personales adicional. El bono se paga sobre un porcentaje del CV. Cuando su PSV y CSV alcancen los 500 de SV en un solo mes, se le reconocerá con un título especial antes de su Rango, empezando por Ónix a los 500 de SV y cambiando a Esmeralda a los 1000 de SV, Zafiro a los 2000 de SV, y Diamante a partir de los 4000 o más de SV. EN LA PRÁCTICA Por ejemplo, si sus Clientes piden productos por valor de 2200 de SV en el mes, puede optar al nivel de bonificación del 15 %. Esta bonificación se paga sobre el CV que toma en cuenta las promociones o descuentos que los Clientes pudieron haber canjeado. Solo a título ilustrativo, si la Tasa PEG teórica para México en el momento en que se calcula esta bonificación fuera de 20, entonces el importe de la bonificación en la moneda local se calcularía de la siguiente manera: • Se multiplica el SV por la Tasa PEG teórica para México para obtener el CV. El CV luego se multiplica por el porcentaje de la bonificación que corresponda. • 2200 SV X 20 (Tasa MX PEG teórica) X 15 % = MX$6,600. EL BONO POR VENTAS PERSONALES SE CALCULA MENSUALMENTE Le facilita la obtención de pedidos repetidos para un Volumen de Ventas de Clientes recurrente. Facilita que los Clientes reciban sus productos de bienestar directamente en la puerta de su casa cada mes. Le ofrece interesantes beneficios sobre los que hablar con su Cliente potencial, como mejores precios en sus productos favoritos y acceso automático al programa de fidelidad LifeVantage® Rewards Circle. Simplifica el manejo de las relaciones con los Clientes porque serán añadidos a las comunicaciones de LifeVantage y podremos asociarnos con usted para informarles de nuevos productos y promociones. 1. 2. 3. 3 ventajas de la Suscripción del Cliente Compartir. 1110 2200 SV ZAFIRO MX$6,600 BONO DE VENTAS PERSONALES Usted gana 15% de CV Y el título de VENTA MINORISTA SUSC. 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31"/>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Consultor 01 Vía del Cliente Usted gana MX$1,000 por cada grupo de 3 Clientes elegibles que establezca durante su Periodo de Vía Rápida. Un Cliente se convierte en elegible cuando compra productos por valor de al menos 100 SV en el mismo mes natural en que se convierte en Cliente. Para calificar a esta bonificación, tiene que estar Activo en cada uno de los meses en que sus Clientes realicen su primera compra. Cálculo basado en US$50 X 20 (Tasa PEG teórica para MX) = MX$1,000. 02 Vía del Consultor Ganas MX$1,000 por cada grupo de 3 Consultores que patrocines durante tu Periodo de Vía Rápida. Para calificar a esta bonificación, tienes que estar Activo cada mes que se inscriban tus Consultores, y cada Consultor debe estar Activo en el mes en que se inscriban. Cálculo basado en US$50 X 20 (Tasa MX PEG teórica ) = MX$1,000. C C C Por cada conjunto de 3 Clientes que pidan 100 SV en su primer mes de compra Por cada conjunto de 3 Consultores que estén Activos en su mes de inscripción USTED GANA MX$1000 USTED GANA MX$1000 MINORISTA MINORISTA SUSC. ¡ELIGE LA VÍA RÁPIDA! Estas bonificaciones pueden impulsarlo desde el principio. Su Periodo de Vía Rápida comienza el día en que se inscribe como Consultor y continúa durante los 3 meses naturales siguientes. USTED USTED LA VÍA DEL CLIENTE SE CALCULA SEMANALMENTE LA VÍA DEL CONSULTOR SE CALCULA SEMANALMENTE 03 Vía de Avance de Rango 04 Vía Aceleradora Cuando alcance el Rango de Consultor Sénior 1 por primera vez durante su Periodo de Vía Rápida, ganará una bonificación de Avance de Rango de MX$2.000. Cálculo basado en US$100 X 20 (Tasa PEG teórica para MX) = MX$1,000. Cuando consiga cualquiera de las bonificaciones de la Vía Rápida antes del final de su primer mes natural completo como Consultor, ganará una bonificación de MX$1,000. Cálculo basado en US$50 X 20 (Tasa PEG teórica para MX) = MX$1,000. USTED GANA MX$1000 Cuando consiga cualquiera de las bonificaciones de la Vía Rápida antes del final de su primer mes natural completo USTED USTED GANA MX$2000 Cuando asciendes al Rango de CONSULTOR SÉNIOR 1 durante su Periodo de Vía Rápida USTED LA VÍA DE AVANCE DE RANGO SE CALCULA MENSUALMENTE LA VÍA ACELERADORA SE CALCULA MENSUALMENTE 12 13 bo ni fic ac io ne s ví a R áp id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32"/>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Vía de Avance de Rango 02 Vía Aceleradora Bonificación de Mentor Si es Patrocinador como Consultor Sénior 1 o superior, puede ganar una bonificación única de MX$1,000 cada vez que su Consultor recién inscrito gane una bonificación de Avance de Rango. Cálculo basado en US$50 X 20 (Tasa PEG teórica para MX) = MX$1,000. Si usted es Activo en el mes en que un Consultor que inscribe gana una Bonificación de la Vía Aceleradora, puedeganar una bonificación de MX$500 como su Patrocinador. Cálculo basado en US$25 X 20 (Tasa PEG teórica para MX) = MX$500. EN LA PRÁCTICA En este ejemplo, si su Consultor recién patrocinado vende 500 SV durante su Periodo de Vía Rápida, obtiene una bonificación del 15 %. Solo a título ilustrativo, si la Tasa PEG teórica para México en el momento en que se calcula esta bonificación fuera de 20, entonces el importe de la bonificación en moneda local se calcularía de la siguiente manera: • Se multiplica el SV por la Tasa PEG teórica para México para obtener el CV. El CV luego se multiplica por el porcentaje de la bonificación que corresponda. • 500 SV X 20 (Tasa PEG teórica para MX) X 15 % = MX$1,500. Para recibir cualquier Bonificación de Mentor, debe estar Activo en el mes en que su nuevo Consultor cumpla los requisitos. Gana un 15 % del CV de todos sus Consultores nuevos por sus ventas a Clientes durante su Periodo Fast Track. bo ni fic ac io ne s ví a R áp id a Patrocinador LA VÍA DE AVANCE DE RANGO SE CALCULA MENSUALMENTE El Patrocinador de inscripción de la Línea ascendente gana la Bonificación por Avance de Rango C LA VÍA ACELERADORA SE CALCULA MENSUALMENTE El Patrocinador de la Línea ascendente gana la Bonificación de la Vía Aceleradora C Usted gana 15% DE CV Su nuevo Consultor inscrito USTED C VENDE 500 SV BONIFICACIÓN DE MENTOR MX$1,500 LA BONIFICACIÓN DE MENTOR SE CALCULA MENSUALMENTE EL PATROCINADOR DE INSCRIPCIÓN GANA MX$1,000 EL PATROCINADOR DE INSCRIPCIÓN GANA MX$500 Gana cuando ayude a otros a ganar en la Vía Rápida Los primeros meses del Negocio del Consultor son cruciales para establecer un futuro de éxito. Como su Patrocinador, trabaja estrechamente con ellos durante su Periodo de Vía Rápida para ayudarles a empezar bien y, además, podrá ganar bonificaciones. Debe estar Activo para poder calificar14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33"/>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Gana Comisiones de Nivel por construir su equipo y enseñar a los que patrocina a crear sus propios equipos fuertes. Como Consultor Activo, se le paga un porcentaje de comisiones del CV de las ventas de su equipo. Su nivel de Pagado como Rango define los porcentajes que gana y el número de niveles en los que puede recibir comisiones. CÓMO FUNCIONAN LOS NIVELES Todos los Consultores directamente por debajo de usteden su Árbol de Colocación son su Nivel 1. A los Consultores se les paga el Beneficio de las Ventas a Clientes y el Bono de Ventas Personales por las compras de sus Clientes inscritos personalmente. Los Patrocinadores no pueden percibir Comisiones de Nivel por sus Clientes personales. Comisiones de Nivel Compresión Activa C O N S U LT O R C O N S U LT O R 1 C O N S U LT O R 2 C O N S U LT O R 3 C O N S U LT O R S ÉN IO R 1 C O N S U LT O R S ÉN IO R 2 C O N S U LT O R S ÉN IO R 3 C O N S U LT O R LI D ER 1 C O N S U LT O R LI D ER 2 C O N S U LT O R LI D ER 3 C O N S U LT O R EJ EC U TI V O 1 C O N S U LT O R EJ EC U TI V O 2 C O N S U LT O R EJ EC U TI V O 3 C O N S U LT O R EJ EC U TI V O 4 C O N S U LT O R P R ES ID EN C IA L C C1 C2 C3 SC1 SC2 SC3 MC1 MC2 MC3 EC1 EC2 EC3 EC 4 PC1 40 40 40 40 40 40 40 40 40 40 40 40 40 40 40 150 200 250 300 300 300 300 300 300 300 300 300 300 300 500 1,000 2,000 3,500 6,000 10,000 20,000 40,000 80,000 150,000 300,000 600,000 1,000,000 750 1,500 2,500 4,000 6,000 10,000 20,000 40,000 67,500 135,000 270,000 450,000 NIVEL 1 5% 7% 9% 10% 10% 10% 10% 10% 10% 10% 10% 10% 10% 10% NIVEL 2 3% 5% 6% 7% 7% 7% 7% 7% 7% 7% 7% 7% NIVEL 3 3% 5% 6% 7% 7% 7% 7% 7% 7% 7% NIVEL 4 3% 5% 6% 6% 6% 6% 6% 6% 6% NIVEL 5 3% 5% 6% 6% 6% 6% 6% 6% NIVEL 6 3% 4% 5% 5% 5% 5% 5% NIVEL 7 3% 4% 4% 4% 4% 4% 4% NIVEL 8 3% 3% 3% 3% 3% 3% NIVEL 9 3% 3% 3% 3% 3% 3% 9 8 5 3 7 2 6 1 PEDIDO MC1 INICIA AQUÍ C1 C3 INACTIVO SC3 MC3 INACTIVO EC3 EC4 MC1 INACTIVO PRESIDENCIAL 4 TÚ El MC1 activo calificó para ganar hasta 5 Niveles. Son de Nivel 1, por lo que se pagan a un 10 %. Los C1 activos calificaron para ganar el Nivel 1. Este es Nivel 2, no son elegibles y no se paga el Nivel 2. El C3 activo sólo está calificado para ganar en 2 Niveles. Este es Nivel 3, por lo que no son elegibles y el Nivel 3 no se paga. Mediante la Compresión Activa, este Nivel no se califica y el Nivel 4 hace roll-up. Como el Consultor que está por debajo de tí está inactivo, pasas al Nivel 4 mediante la Compresión Activa. Como SC3 activo, estas calificado para ganar al Nivel 4 y se te paga un 3%. El MC3 activo calificó para ganar en 9 Niveles y se paga en el Nivel 5 al 6 %. Inactivo. Mediante la Compresión Activa, este Nivel no se califica y el Nivel 6 hace roll-up. El nuevo Nivel 6 es un EC3 Activo calificado para ganar en 9 Niveles. Se pagan al Nivel 6 al 5 %. Al EC4 activo se le paga en el Nivel 7 al 4 %. Los MC1 activos sólo califican para ganar hasta el Nivel 5. Al tratarse del Nivel 8, no cumplen los requisitos y no se paga el Nivel 8. Inactivo. Mediante la Compresión Activa, este Nivel no se califica y el Nivel 9 hace roll-up El PC activo está calificado para el Nivel 9 y se le paga un 3 %. Proceso por el que el CV de las Comisiones de Nivel se salta a los Consultores inactivos y pasa al siguiente Consultor Activo EN LA PRÁCTICA Este ejemplo muestra cómo el volumen podría hacer Roll-Up en una Pierna de un equipo. Usted es un Consultor Sénior 3 de Nivel 5 por encima del Consultor que obtuvo el volumen. Si empieza por la parte inferior del gráfico, verá cómo el CV fluye hacia arriba y lo que ocurre por encima y por debajo de usted. CLAVE Califica (se paga) No califica (no se paga) Inactivo (sube) LAS COMISIONES DE NIVEL SE CALCULAN MENSUALMENTE 16 17 Construir y Crecer.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34"/>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O N S U LT O R LÍ D ER 2 C O N S U LT O R LÍ D ER 3 C O N S U LT O R EJ EC U TI V O 1 C O N S U LT O R EJ EC U TI V O 2 C O N S U LT O R EJ EC U TI V O 3 C O N S U LT O R EJ EC U TI V O 4 C O N S U LT O R P R ES ID EN C IA L GENERACIÓN 1 7% 12% 15% 20% 20% 20% 20% GENERACIÓN 2 10% 12% 15% 20% 20% 20% GENERACIÓN 3 10% 12% 15% 20% 20% GENERACIÓN 4 10% 12% 15% 20% GENERACIÓN 5 10% 12% 15% GENERACIÓN 6 10% 12% GENERACIÓN 7 12% LÍMITE POR IGUALACIÓN $1,000 $2,500 $5,000 $7,500 $10,000 $15,000 $15,000 Cuando cobre como Consultor Líder 2 o superior en el mes, podrá recibir un Leadership Match sobre las Generaciones calificadas. El bono Leadership Match se paga sobre las comisiones de nivel de sus Generaciones calificadas. CÓMO FUNCIONAN LAS GENERACIONES Su Generación 1 es el primer Consultor de cualquier Pierna de su equipo con un Pagado como Rango de Consultor Líder 1 o superior. Una Generación 2 es el siguiente Consultor de esa Pierna con un Rango Pagado como Consultor Líder 1 o superior, y así sucesivamente. Bono de Igualación de Liderazgo Cuando alcance el nivel de Líder, habrásprobado que realmente entiende lo que se necesita para tener éxito y que dispones de las habilidades necesarias para ayudar a orientar y motivar a otros. No dejede nutrir a sus futuros líderes y de ayudarles a progresar y podrá obtener importantes bonificaciones por formar un equipo tan sólido. USTED CONSULTOR LÍDER 3 10% 12% CONSULTOR EJECUTIVO 2 12% CONSULTOR LÍDER 1 12% CONSULTOR LÍDER 3 CONSULTOR LÍDER 3 EN LA PRÁCTICA En este ejemplo, como Consultor Líder 3, gana un bono Leadership Match del 12 % en sus Consultores Generación 1 y un 10 % en sus Consultores Generación 2. Las Generaciones calificadas se basan en lo Pagado como Rango. Puedetener varios Consultores de Generación 1 dentro de una Pierna. El bono Leadership Match se paga de forma adicional a otras bonificaciones y comisiones que ya puede estar ganando. GENERACIÓN 1 GENERACIÓN 1 GENERACIÓN 2 GENERACIÓN 1Sólo a título ilustrativo, si la Tasa PEG teórica para México en el momento en que se calcula esta bonificación fuera de 20, entonces el Límite por Igualación en moneda local se calcularía de la siguiente manera: • El límite por igualación en dólares americanos se multiplica por la tasa PEG teórica para MX. • Por ejemplo, el límite por igualación para un Consultor Líder 2 sería de USD$1,000 X 20 (tasa PEG teórica para MX) = MX$20,000. EL BONO DE IGUALACIÓN DE LIDERAZGO SE CALCULA MENSUALMENTE EL BONO DE IGUALACIÓN DE LIDERAZGO MENSUAL PUEDE PAGAR HASTA UN MÁXIMO DEL 9 % DEL CV GLOBAL MENSUAL. 18 19 Liderar.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5"/>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Cuando cobra como Consultor Ejecutivo 1 o superior, obtieneparticipaciones de nuestro Leadership Pool mensual. Este fondo se compone del 4 % del CV mensual global. Recibe participaciones en función de su nivel de Pagado como Rango. El importe total del fondo común se divide a partes iguales entre el número total de participaciones mensuales que ganan los Consultores. Fondo de Bonos de Liderazgo PARTICIPACIÓN CONSULTOR EJECUTIVO 1 1 CONSULTOR EJECUTIVO 2 3 CONSULTOR EJECUTIVO 3 5 CONSULTOR EJECUTIVO 4 10 CONSULTOR PRESIDENCIAL 20 EL FONDO DE BONOS DE LIDERAZGO SE CALCULA MENSUALMENTE Liderar. Notificaciones 1. LifeVantage de México S. de R.L. de C.V. es una empresa de Ventas Directas/Mercadeo en Redes con un plan de compensación de Mercadeo Multinivel que ofrece flexibilidad y oportunidad para que las personas ganen un ingreso extra basado en la venta de productos a Clientes. 2. El enfoque del Plan de Compensación de LifeVantage es pagar bonificaciones y Comisiones a los Consultores LifeVantage en base a sus ventas de productos y las ventas de productos de los Consultores LifeVantage en su equipo de marketing personal hasta el Cliente final. 3. Los productos LifeVantage no se venden en tiendas minoristas y sólo los Consultores con licencia y Buena reputación están autorizados a vender productos LifeVantage, bien directamente de sus propias existencias o indirectamente a través del carrito de la compra en línea de la empresa en www.lifevantage.com. 4. El Acuerdo de Consultor consiste en el Plan de Compensación de LifeVantage, la Solicitud y Acuerdo de Consultor de LifeVantage, las Políticas y Procedimientos de LifeVantage, el Acuerdo de Oficina Virtual de LifeVantage (Acuerdo de Back Office), y la Política de Privacidad de LifeVantage y el Acuerdo de Uso de la Página Web. El Acuerdo de Consultor rige la relación contractual y las obligaciones de cada Consultor LifeVantage con LifeVantage. 5. Un Consultor LifeVantage no puede comprar personalmente para sí mismo ni animar a Clientes u otros Consultores a comprar más inventario del que cada uno puede consumir personalmente y/o vender a sus Clientes personales cada mes. Además, cada Consultor LifeVantage se compromete personalmente a no realizar un nuevo pedido en un mes determinado a menos que el 70 % de todos los pedidos de los meses anteriores hayan sido vendidos o consumidos a través del uso personal/familiar. 6. Los ingresos revelados por ventas de los Consultores son ingresos brutos potenciales y no netos de otros gastos comerciales y no necesariamente representativos de los ingresos reales, si los hubiera, que un Consultor puede ganar o ganará a través del Plan de Compensación LifeVantage. Los ingresos de un Consultor dependen de los esfuerzos individuales, de la diligencia en el trabajo y de las condiciones del mercado. LifeVantage no garantiza ningún ingreso ni éxito relacionado a rangos. 7. A partir del 1° de febrero de 2024, no se permitirán nuevos Centros comerciales, y todos los Centros comerciales existentes, ya sea que estén Activos o no, se cancelarán y no se rehabilitarán. Todas las cuentas colocadas o inscritas directamente bajo el Centro comercial se colocarán/inscribirán bajo la cuenta principal. 8. A partir del 1° de febrero de 2024, una unidad familiar no podrá ingresar a más de un Negocio de consultor de LifeVantage ni tener participaciones de más de un Negocio de consultor de LifeVantage. 9. Para el Leadership Match, si una vez aplicados los límites individuales por igualación el pago mensual del Leadership Match supera el 9 % del CV global mensual, entonces todos los ingresos mensuales del Leadership Match se ajustarán a la baja en un porcentaje igual con el fin de garantizar que el Leadership Match mensual no supere el 9 % del CV global mensual. 20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36"/>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Notas 22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37"/>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 2 02 3 Li fe Va nt ag e C or po ra tio n. A ll rig ht s re se rv ed . 02 10 23 .18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volvecompensationplanuk.htm"/>
      <w:bookmarkStart w:id="5" w:name="ksevolvecompensationplanuk"/>
      <w:bookmarkEnd w:id="4"/>
      <w:bookmarkEnd w:id="5"/>
      <w:r>
        <w:rPr/>
        <w:drawing>
          <wp:inline distT="0" distB="0" distL="0" distR="0">
            <wp:extent cx="13001625" cy="9829800"/>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38"/>
                    <a:stretch>
                      <a:fillRect/>
                    </a:stretch>
                  </pic:blipFill>
                  <pic:spPr bwMode="auto">
                    <a:xfrm>
                      <a:off x="0" y="0"/>
                      <a:ext cx="13001625" cy="98298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Evolve COMPENSATION PLAN GUIDE FOR INDEPENDENT LIFEVANTAGE CONSULTANTS UNITED KINGDOM Effective February 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39"/>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activatedLife.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Welcome to life IT’S TIME TO LIVE WITH PURPOSE. IT’S TIME TO INSPIRE REMARKABLE. IT’S TIME TO LIVE ACTIVATED. *LifeVantage does not promise the financial success of any Consultant. Your success depends on your skill, fortitude, dedication, and your ability to lead others to emulate these qualities. Nothing in this guide is a representation that you will be financially successful. LifeVantage does not guarantee any income or Rank success.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40"/>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2 KEY TERMS 4-5 THE CONSULTANT PATH 6-7 SHARE 3-Tier Pricing Customer Sales Profit Personal Sales Bonus 8 9 11 FAST TRACK BONUSES Customer Track Consultant Track Rank Advancement Track Enroller Track Mentor Bonus 12 12 13 14 15 BUILD &amp; GROW Level Comissions 16-17 LEAD Leadership Match Leadership Pool 18-19 20 LEGAL NOTICE 21 ACTIVE You are considered an Active Consultant when your account is in Good Standing and you have met the 150 Sales Volume Requirement in that month, with at least 40 Personal Sales Volume. COMMISSIONABLE VOLUME (CV)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COMPRESSION A process by which CV for Level Commissions skips inactive Consultants and rolls up to the next Active Consultant. CUSTOMER SALES VOLUME (CSV) The Sales Volume originating from your Customers’ orders. DOWNLINE All of the Consultants sponsored into your genealogy are considered part of your downline. ENROLLER The LifeVantage Consultant who enrolls a new Customer or Consultant. Also known as the Enrollment Sponsor. ENROLLMENT TREE The line of Consultants consecutively linked through Consultant enrollment and not by placement. The Enrollment Tree does not include any Placement Sponsors. FAST TRACK PERIOD Your Fast Track Period includes the month you enroll and the following 3 full calendar months. GENERATION Consultants in your Enrollment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Table of Contents Key Terms GOOD STANDING Good Standing means you are in compliance with the Consultant Agreement, including payment of any applicable renewal fees. GROUP SALES VOLUME (GSV) Group Sales Volume is the total Sales Volume from you and all the Customers and Consultants in your entire team. LEG A Leg begins with a Level 1 Consultant and includes all of the Consultants beneath them. You have as many Legs as you have Level 1 Consultants. LEVEL The location a Consultant has in your downline in relation to you. All of the Consultants directly below you in your Placement Tree are your Level 1. Consultants placed directly below your Level 1 Consultants are your Level 2, and so on. MAXIMUM VOLUME RULE (MVR) The maximum amount of GSV from any one Leg or from your own Personal Sales Volume and Customer Sales Volume that can count toward your monthly Rank qualification. PAID-AS RANK Your Paid-as Rank is the Rank for which you qualify each month. Your Paid-as Rank determines many of your bonuses. Your Paid-as Rank may be the same as or lower than your Pin Rank depending on your monthly qualifications. PEG RATE The LifeVantage foreign currency conversion factor. To establish the PEG Rate, LifeVantage periodically reviews recent foreign exchange rates and projected foreign exchange rates received from its banks to set a foreign currency conversion factor that normalizes payments to Consultants. PERSONAL SALES VOLUME (PSV) The Sales Volume originating from your personal orders. PIN RANK Your Pin Rank is your recognition Rank and is the highest Rank you have achieved along the Consultant Path. Your Pin Rank is subject to reclassification once per year based on the maintenance requirements for that rank. PLACEMENT SPONSOR If you place a new Consultant directly below you in your downline, you are the Enrollment Sponsor and Placement Sponsor. However, if you place a new Consultant below a downline Consultant in the Placement Tree, that downline Consultant becomes your new enrollee’s Placement Sponsor. PLACEMENT TREE If you are a new Consultant's Enroller, you may place them directly below you in your downline or under any other downline Consultant’s position. This is considered your Placement Tree, also referred to as your downline or team. QUALIFYING SALES VOLUME (QSV) The Sales Volume that counts toward your monthly Rank qualification. RANK ADVANCING When you meet the qualifications to be paid as a Rank higher than your current Pin Rank, you will “advance” to that higher Rank, and your Pin Rank will be updated to reflect that new milestone. SALES VOLUME (SV) The numeric value attributed by LifeVantage to each commissionable product sold and/or purchased. SALES VOLUME REQUIREMENT (SVR) The accumulation of your Customers Sales Volume and your Personal Sales Volume to meet your monthly Paid-as Rank requirement. UPLINE All of the Consultants above you in your Enrollment and/or Placement Tree.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41"/>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Share. Build &amp; Grow. Lead.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HOW IT WORKS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“Pin Rank” at that level for as long as you remain Active. However, your “Paid-as Rank” will fluctuate with your qualifications from month to month. SHARE People say our products are too good not to share! In the early stages of your business, begin with a strong emphasis on sharing our wellness products by selling to Customers. These sales are the fastest way to build your business and see a speedy profit. BUILD &amp; GROW By the time you reach Senior Consultant 1, you should begin spending more time finding new people to add to your sales team. Balance your efforts between selling and sponsoring, which is vital to your continued growth. The larger you grow your sales team, the more time you will spend building your business and helping your Consultants reach their own goals. C O N S U LT A N T C O N S U LT A N T 1 C O N S U LT A N T 2 C O N S U LT A N T 3 S EN IO R C O N S U LT A N T 1 S EN IO R C O N S U LT A N T 2 S EN IO R C O N S U LT A N T 3 M A N A G IN G C O N S U LT A N T 1 M A N A G IN G C O N S U LT A N T 2 M A N A G IN G C O N S U LT A N T 3 EX EC U TI V E C O N S U LT A N T 1 EX EC U TI V E C O N S U LT A N T 2 EX EC U TI V E C O N S U LT A N T 3 EX EC U TI V E C O N S U LT A N T 4 P R ES ID EN TI A L C O N S U LT A N T C C1 C2 C3 SC1 SC2 SC3 MC1 MC2 MC3 EC1 EC2 EC3 EC 4 PC1 PERSONAL PURCHASE REQUIREMENT 40 40 40 40 40 40 40 40 40 40 40 40 40 40 SALES VOLUME REQUIREMENT 150 200 250 300 300 300 300 300 300 300 300 300 300 300 GROUP SALES VOLUME 500 1,000 2,000 3,500 6,000 10,000 20,000 40,000 80,000 150,000 300,000 600,000 1,000,000 MAXIMUM VOLUME RULE 750 1,500 2,500 4,000 6,000 10,000 20,000 40,000 67,500 135,000 270,000 450,000 LEAD Leadership is more than the Rank next to your name. Teach by example how to build a successful LifeVantage business. Acknowledge, encourage, and lift your team members, and together you can enjoy the rewards of your shared success! The Consultant Path Evolve is uniquely designed to help LifeVantage Consultants develop confidence, community, and leadership. Each Rank advancement offers the opportunity to celebrate with increased earning possibilities. 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42"/>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LIFEVANTAGE PRODUCT HAS 3 PRICES. 03. CONSULTANT Consultant price is lower than the One Time Retail price and the Subscription price, regardless of the order type, and represents the lowest price available. 02. SUBSCRIPTION Subscription price is a discount from One Time Retail price. Products purchased by Customers on Subscription are eligible for the discount. 01. ONE TIME RETAIL The advertised Customer price for all products, whether purchased online or directly from you. Product Pricing Customer Sales Profit allows you to earn commissions on every order. Here's how it works: When your Customers order LifeVantage products, you earn the difference between the price your Customer paid and the Consultant price. IN PRACTICE In these examples, 2 Customers are ordering the same set of products. The Customer on the left purchases the products at the full VAT-exclusive One Time Retail price of £75. The VAT-exclusive Consultant price for that order is £60. So, you earn a Customer Sales Profit of £15. The Customer on the right orders the same products on a Subscription order for the VAT-exclusive Subscription price of £67.50. The VAT- exclusive Consultant price for that order is £60. So, you earn a Customer Sales Profit of £7.50. RETAIL SUB £75 PURCHASE PRICE £67.50 PURCHASE PRICE £15 CUSTOMER SALES PROFIT £7.5 CUSTOMER SALES PROFIT subtract £60 CONSULTANT PRICE subtract £60 CONSULTANT PRICE Sharing your excitement about LifeVantage and selling products to Customers is at the heart of being a Consultant. In addition to Customer Sales Profit, you can earn up to 20% on total monthly product sales with the Personal Sales Bonus. Customer Sales Profit Share. CUSTOMER SALES PROFIT IS CALCULATED DAILY* It is important to note that while the published prices may be inclusive of Value-Added Tax (VAT), all bonuses and/or commissions are paid on VAT-exclusive values only. *May be disbursed three business days after the bonus calculation date to qualified Consultants who are in an eligible market and have reached the Pin Rank of Senior Consultant 1 or above. Consultants who are not qualified for daily disbursement will be paid their bonus earnings weekly. Must be active to qualify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 descr=""/>
                    <pic:cNvPicPr>
                      <a:picLocks noChangeAspect="1" noChangeArrowheads="1"/>
                    </pic:cNvPicPr>
                  </pic:nvPicPr>
                  <pic:blipFill>
                    <a:blip r:embed="rId43"/>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Must be active to qualify Customers may cancel their Subscription to opt out of the program at any time. CUSTOMER SV BONUS TIER RECOGNITION TITLE 500 – 999.99 5% ONYX 1,000 – 1,999.99 10% EMERALD 2,000 – 3,999.99 15% SAPPHIRE 4,000+ 20% DIAMOND Personal Sales Bonus The Personal Sales Bonus rewards you on your personal Customer sales. When your Customer Sales Volume (CSV) totals 500 SV or more in a single month, you become eligible for an additional Personal Sales Bonus. The Bonus is paid on a percentage of CV. When your CSV reaches 500 in a single month, you will be recognized with a special title before your Rank, starting with Onyx at 500 SV then changing to Emerald at 1000 SV, Sapphire at 2000 SV, and Diamond at 4000 SV and higher IN PRACTICE For example, if your Customers order 2200 SV worth of products in the month, you are eligible for the 15% bonus tier. This bonus is paid on CV which takes into account promos or discounts Customers may have redeemed. For illustration purposes only, if the theoretical PEG Rate for the UK at the time this bonus is calculated were .75, then the bonus amount in local currency would be calculated as follows: PERSONAL SALES BONUS IS CALCULATED MONTHLY Makes it simple for you to get repeat orders for recurring Customer Sales Volume. Makes it simple for Customers to get their wellness products delivered directly to their doorstep every month. Gives you exciting benefits to talk to your potential Customer about, including better pricing on their favourite products and automatic access to the LifeVantage® Rewards Circle loyalty program. Simplifies managing Customer relationships because they will be added to LifeVantage communications and we can partner with you to let them know about new products and promotions. 1. 2. 3. 3 Benefits to Customer Subscription Share. • SV is multiplied by the theoretical UK PEG Rate to get the CV. CV is then multiplied by the applicable bonus percentage. • 2200 SV X .75 (theoretical UK PEG Rate) X 15% = £247.50. 1110 2200 SV SAPPHIRE £247.50 PERSONAL SALES BONUS you earn 15% of CV and the title of RETAIL SUB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44"/>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Consultant 01 Customer Track You earn £37.50 for each set of 3 eligible Customers you enroll during your Fast Track Period. A Customer becomes eligible when they purchase at least 100 SV worth of products in the same calendar month that they become a Customer. To qualify for this bonus, you need to be Active in each of the months that your Customers first purchase. Calculation based on US$50 X .75 (theoretical UK PEG Rate) = £37.50. 02 Consultant Track You earn £37.50 for each set of 3 Consultants you enroll during your Fast Track Period. To qualify for this bonus, you need to be Active each month your Consultants enroll, and each Consultant must be Active in the month they enroll. Calculation based on US$50 X .75 (theoretical UK PEG Rate) = £37.50. C C C For each set of 3 Customers who order 100 SV in their first purchase month For each set of 3 Consultants who are Active in their enrollment month YOU EARN £37.50 YOU EARN £37.50 RETAIL RETAIL SUB CHOOSE THE FAST TRACK! These bonuses can boost you right from the start. Your Fast Track Period begins the day you enroll as a Consultant and continues through the next 3 calendar months. YOU YOU CUSTOMER TRACK IS CALCULATED WEEKLY CONSULTANT TRACK IS CALCULATED WEEKLY 03 Rank Advancement Track 04 Accelerator Track When you reach the Rank of Senior Consultant 1 for the first time during your Fast Track Period, you will earn a £75 Rank Advancement Bonus. Calculation based on US$100 X .75 (theoretical UK PEG Rate) = £75. When you achieve any of the Fast Track Bonuses before the end of your first full calendar month as a Consultant, you will earn a £37.50 bonus. Calculation based on US$50 X .75 (theoretical UK PEG Rate) = £37.50. YOU EARN £37.50 When you achieve any Fast Track Bonus before the end of your first full calendar month YOU YOU EARN £75 When you advance to the Rank of SENIOR CONSULTANT 1 during your Fast Track Period YOU RANK ADVANCEMENT TRACK IS CALCULATED MONTHLY ACCELERATOR TRACK IS CALCULATED MONTHLY 12 13 fa st tr ac k bo nu se s CHOOSE THE FAST T R A C K N O W ! • YO U H AV E 3 F U L L CALEN D A R M O N T H S • start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 descr=""/>
                    <pic:cNvPicPr>
                      <a:picLocks noChangeAspect="1" noChangeArrowheads="1"/>
                    </pic:cNvPicPr>
                  </pic:nvPicPr>
                  <pic:blipFill>
                    <a:blip r:embed="rId45"/>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Rank Advancement Track 02 Accelerator Track Mentor Bonus If you are Paid-as Senior Consultant 1 or higher, you can earn a one-time £37.50 Enroller Bonus anytime your newly enrolled Consultant earns a Rank Advancement Bonus. Calculation based on US$50 X .75 (theoretical UK PEG Rate) = £37.50. If you are Active in the month a Consultant you enroll earns an Accelerator Track Bonus, you can earn a £18.75 bonus as their Enroller. Calculation based on US$25 X .75 (theoretical UK PEG Rate) = £18.75. IN PRACTICE In this example, if your newly enrolled Consultant sells 500 SV during their Fast Track Period, you earn a 15% bonus. For illustration purposes only, if the theoretical PEG Rate for the UK at the time this bonus is calculated were .75, then the bonus amount in local currency would be calculated as follows: • SV is multiplied by the theoretical UK PEG Rate to get the CV. CV is then multiplied by the applicable bonus percentage. 500 SV X .75 (theoretical UK PEG Rate) X 15% = £56.25. To receive any Mentor Bonus, you must be Active in the month your new Consultant qualifies. Earn 15% of all your new Consultant’s CV from their Customer sales during their Fast Track Period. Enroller RANK ADVANCEMENT TRACK IS CALCULATED MONTHLY Upline Enroller earns the Rank Advancement Bonus C ACCELERATOR TRACK IS CALCULATED MONTHLY Upline Enroller earns the Accelerator Track Bonus C You earn 15% Your newly enrolled Consultant YOU C SELLS 500 CV £56.25 MENTOR BONUS MENTOR BONUS IS CALCULATED MONTHLY ENROLLER EARNS £18.75 Earn When You Help Others Win on The Fast Track The first few months of a new Consultant’s business are critical to setting them up for a future of success. As their Enroller, work closely with them during their Fast Track Period to help them get started right and you could also earn bonuses. Must be active to qualify. ENROLLER EARNS £37.50 14 15 fa st tr ac k bo nu se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5" descr=""/>
                    <pic:cNvPicPr>
                      <a:picLocks noChangeAspect="1" noChangeArrowheads="1"/>
                    </pic:cNvPicPr>
                  </pic:nvPicPr>
                  <pic:blipFill>
                    <a:blip r:embed="rId46"/>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HOW LEVELS WORK All of the Consultants directly below you in your Placement Tree are your Level 1. Consultants are paid Customers Sales Profit and Personal Sales Bonus on their personally enrolled Customer purchases. Enrollers are not eligible for a Level Commission on their personal Customers. Level Commissions Active Compression C O N S U LT A N T C O N S U LT A N T 1 C O N S U LT A N T 2 C O N S U LT A N T 3 S EN IO R C O N S U LT A N T 1 S EN IO R C O N S U LT A N T 2 S EN IO R C O N S U LT A N T 3 M A N A G IN G C O N S U LT A N T 1 M A N A G IN G C O N S U LT A N T 2 M A N A G IN G C O N S U LT A N T 3 EX EC U TI V E C O N S U LT A N T 1 EX EC U TI V E C O N S U LT A N T 2 EX EC U TI V E C O N S U LT A N T 3 EX EC U TI V E C O N S U LT A N T 4 P R ES ID EN TI A L C O N S U LT A N T C C1 C2 C3 SC1 SC2 SC3 MC1 MC2 MC3 EC1 EC2 EC3 EC 4 PC1 40 40 40 40 40 40 40 40 40 40 40 40 40 40 40 150 200 250 300 300 300 300 300 300 300 300 300 300 300 500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IN PRACTICE This example shows how volume could roll up in one Leg of a team. You’re a Senior Consultant 3 at Level 5 above the Consultant who earned the volume. Starting from the bottom of the chart, you see how CV flows up and what happens below and above you. A process by which CV for Level Commissions skips inactive Consultants and rolls up to the next Active Consultant. KEY Qualified (Paid) Not Qualified (Not Paid) Inactive (Rolls Up) LEVEL COMMISSIONS ARE CALCULATED MONTHLY 16 17 Build &amp; Grow.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 descr=""/>
                    <pic:cNvPicPr>
                      <a:picLocks noChangeAspect="1" noChangeArrowheads="1"/>
                    </pic:cNvPicPr>
                  </pic:nvPicPr>
                  <pic:blipFill>
                    <a:blip r:embed="rId47"/>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 N A G IN G C O N S U LT A N T 2 M A N A G IN G C O N S U LT A N T 3 EX EC U TI V E C O N S U LT A N T 1 EX EC U TI V E C O N S U LT A N T 2 EX EC U TI V E C O N S U LT A N T 3 EX EC U TI V E C O N S U LT A N T 4 P R ES ID EN TI A L C O N S U LT A N T GENERATION 1 7% 12% 15% 20% 20% 20% 20% GENERATION 2 10% 12% 15% 20% 20% 20% GENERATION 3 10% 12% 15% 20% 20% GENERATION 4 10% 12% 15% 20% GENERATION 5 10% 12% 15% GENERATION 6 10% 12% GENERATION 7 12% CAP PER MATCH $1,000 $2,500 $5,000 $7,500 $10,000 $15,000 $15,000 When you are paid as a Managing Consultant 2 or higher in the month, you can receive a Leadership Match on qualified Generations. The Leadership Match is paid on your qualified Generations' Level Commissions. HOW GENERATIONS WORK Your Generation 1 is the first Consultant in any Leg in your team with a Paid-as Rank of Managing Consultant 1 or higher. A Generation 2 is the next Consultant in that Leg with a Paid-as Rank of Managing Consultant 1 or higher, and so on. Leadership Match When you reach the Leader level, you’ve shown you truly know what it takes to succeed and have the skills to help mentor and motivate others. Keep cultivating your future leaders and helping them grow and you can earn substantial bonuses for building such a strong team. YOU MANAGING CONSULTANT 3 10% 12% EXECUTIVE CONSULTANT 2 12% MANAGING CONSULTANT 1 12% MANAGING CONSULTANT 3 MANAGING CONSULTANT 3 IN PRACTICE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GENERATION 1 GENERATION 1 GENERATION 2 GENERATION 1 LEADERSHIP MATCH IS CALCULATED MONTHLY For illustration purposes only, if the theoretical PEG Rate for the UK at the time this bonus is calculated were .75, then the Cap Per Match in local currency would be calculated as follows: • Cap Per Match amount in US$ is multiplied by the theoretical UK PEG Rate. For example, the Cap Per Match for a Managing Consultant 2 would be US$1,000 X .75 (theoretical UK PEG Rate) = £750. MONTHLY LEADERSHIP MATCH CAN PAYOUT UP TO A MAXIMUM OF 9% OF MONTHLY GLOBAL CV. 18 19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 descr=""/>
                    <pic:cNvPicPr>
                      <a:picLocks noChangeAspect="1" noChangeArrowheads="1"/>
                    </pic:cNvPicPr>
                  </pic:nvPicPr>
                  <pic:blipFill>
                    <a:blip r:embed="rId48"/>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Leadership Pool SHARES EXECUTIVE CONSULTANT 1 1 EXECUTIVE CONSULTANT 2 3 EXECUTIVE CONSULTANT 3 5 EXECUTIVE CONSULTANT 4 10 PRESIDENTIAL CONSULTANT 20 LEADERSHIP POOL IS CALCULATED MONTHLY Lead. Notices 1. LifeVantage Netherlands B.V. is a Direct Sales/Network Marketing company with a Multi-Level Marketing compensation plan that provides flexibility and opportunity for individuals to earn extra income based upon selling products to Customers. 2. The focus of the LifeVantage Compensation Plan is to pay bonuses and commissions to LifeVantage Consultants based upon their product sales and the product sales of LifeVantage Consultants in their personal marketing team to ultimate end using Customers. 3. LifeVantage products are not sold in retail stores and only licensed Consultants in Good Standing are authorized to sell LifeVantage products either directly from their own stock or indirectly through the company’s online shopping cart at www.lifevantage.com. 4. The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Consultant Agreement governs the contractual relationship and obligations of each LifeVantage Consultant to LifeVantage. 5. A LifeVantage Consultant may not personally purchase for themselves nor encourage Customers or other Consultants to purchase more inventory than each can personally consume and/or sell to their personal Customers each month. In addition, each LifeVantage Consultant personally agrees that they may not place a new order in any given month unless 70% of all orders from previous months have been sold or consumed through personal/family use. 6. The Consultants sales earnings disclosed are potential gross earnings and not net of other business expenses and not necessarily representative of the actual income, if any, that a Consultant can or will earn through the LifeVantage Compensation Plan. A Consultant's earnings will depend on the individual diligence, work effort, and market conditions. LifeVantage does not guarantee any income or Rank success. 7. Beginning on 1 February 2024 no new Business Centres will be allowed, and all existing Business Centres, whether Active or not, will be terminated and will not be reinstated. Any accounts that were placed or enrolled directly below the Business Centre will be placed and/or enrolled under the main account. 8. Beginning on February 1, 2024, a family unit may not enter or have an interest in more than one LifeVantage Consultant Business. 9.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20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 descr=""/>
                    <pic:cNvPicPr>
                      <a:picLocks noChangeAspect="1" noChangeArrowheads="1"/>
                    </pic:cNvPicPr>
                  </pic:nvPicPr>
                  <pic:blipFill>
                    <a:blip r:embed="rId49"/>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22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6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9" descr=""/>
                    <pic:cNvPicPr>
                      <a:picLocks noChangeAspect="1" noChangeArrowheads="1"/>
                    </pic:cNvPicPr>
                  </pic:nvPicPr>
                  <pic:blipFill>
                    <a:blip r:embed="rId50"/>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 2 02 3 Li fe Va nt ag e C or po ra tio n. A ll rig ht s re se rv ed . 10 12 23 .0 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volvecompensationplaneu.htm"/>
      <w:bookmarkStart w:id="7" w:name="ksevolvecompensationplaneu"/>
      <w:bookmarkEnd w:id="6"/>
      <w:bookmarkEnd w:id="7"/>
      <w:r>
        <w:rPr/>
        <w:drawing>
          <wp:inline distT="0" distB="0" distL="0" distR="0">
            <wp:extent cx="13001625" cy="9829800"/>
            <wp:effectExtent l="0" t="0" r="0" b="0"/>
            <wp:docPr id="7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0" descr=""/>
                    <pic:cNvPicPr>
                      <a:picLocks noChangeAspect="1" noChangeArrowheads="1"/>
                    </pic:cNvPicPr>
                  </pic:nvPicPr>
                  <pic:blipFill>
                    <a:blip r:embed="rId51"/>
                    <a:stretch>
                      <a:fillRect/>
                    </a:stretch>
                  </pic:blipFill>
                  <pic:spPr bwMode="auto">
                    <a:xfrm>
                      <a:off x="0" y="0"/>
                      <a:ext cx="13001625" cy="98298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Evolve COMPENSATION PLAN GUIDE FOR INDEPENDENT LIFEVANTAGE CONSULTANTS EUROPE Effective February 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1" descr=""/>
                    <pic:cNvPicPr>
                      <a:picLocks noChangeAspect="1" noChangeArrowheads="1"/>
                    </pic:cNvPicPr>
                  </pic:nvPicPr>
                  <pic:blipFill>
                    <a:blip r:embed="rId52"/>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activatedLife.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Welcome to life IT’S TIME TO LIVE WITH PURPOSE. IT’S TIME TO INSPIRE REMARKABLE. IT’S TIME TO LIVE ACTIVATED. *LifeVantage does not promise the financial success of any Consultant. Your success depends on your skill, fortitude, dedication, and your ability to lead others to emulate these qualities. Nothing in this guide is a representation that you will be financially successful. LifeVantage does not guarantee any income or Rank success.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2" descr=""/>
                    <pic:cNvPicPr>
                      <a:picLocks noChangeAspect="1" noChangeArrowheads="1"/>
                    </pic:cNvPicPr>
                  </pic:nvPicPr>
                  <pic:blipFill>
                    <a:blip r:embed="rId53"/>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2 KEY TERMS 4-5 THE CONSULTANT PATH 6-7 SHARE 3-Tier Pricing Customer Sales Profit Personal Sales Bonus 8 9 11 FAST TRACK BONUSES Customer Track Consultant Track Rank Advancement Track Enroller Track Mentor Bonus 12 12 13 14 15 BUILD &amp; GROW Level Comissions 16-17 LEAD Leadership Match Leadership Pool 18-19 20 LEGAL NOTICE 21 ACTIVE You are considered an Active Consultant when your account is in Good Standing and you have met the 150 Sales Volume Requirement in that month, with at least 40 Personal Sales Volume. COMMISSIONABLE VOLUME (CV)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COMPRESSION A process by which CV for Level Commissions skips inactive Consultants and rolls up to the next Active Consultant. CUSTOMER SALES VOLUME (CSV) The Sales Volume originating from your Customers’ orders. DOWNLINE All of the Consultants sponsored into your genealogy are considered part of your downline. ENROLLER The LifeVantage Consultant who enrolls a new Customer or Consultant. Also known as the Enrollment Sponsor. ENROLLMENT TREE The line of Consultants consecutively linked through Consultant enrollment and not by placement. The Enrollment Tree does not include any Placement Sponsors. FAST TRACK PERIOD Your Fast Track Period includes the month you enroll and the following 3 full calendar months. GENERATION Consultants in your Enrollment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Table of Contents Key Terms GOOD STANDING Good Standing means you are in compliance with the Consultant Agreement, including payment of any applicable renewal fees. GROUP SALES VOLUME (GSV) Group Sales Volume is the total Sales Volume from you and all the Customers and Consultants in your entire team. LEG A Leg begins with a Level 1 Consultant and includes all of the Consultants beneath them. You have as many Legs as you have Level 1 Consultants. LEVEL The location a Consultant has in your downline in relation to you. All of the Consultants directly below you in your Placement Tree are your Level 1. Consultants placed directly below your Level 1 Consultants are your Level 2, and so on. MAXIMUM VOLUME RULE (MVR) The maximum amount of GSV from any one Leg or from your own Personal Sales Volume and Customer Sales Volume that can count toward your monthly Rank qualification. PAID-AS RANK Your Paid-as Rank is the Rank for which you qualify each month. Your Paid-as Rank determines many of your bonuses. Your Paid-as Rank may be the same as or lower than your Pin Rank depending on your monthly qualifications. PEG RATE The LifeVantage foreign currency conversion factor. To establish the PEG Rate, LifeVantage periodically reviews recent foreign exchange rates and projected foreign exchange rates received from its banks to set a foreign currency conversion factor that normalizes payments to Consultants. PERSONAL SALES VOLUME (PSV) The Sales Volume originating from your personal orders. PIN RANK Your Pin Rank is your recognition Rank and is the highest Rank you have achieved along the Consultant Path. Your Pin Rank is subject to reclassification once per year based on the maintenance requirements for that rank. PLACEMENT SPONSOR If you place a new Consultant directly below you in your downline, you are the Enrollment Sponsor and Placement Sponsor. However, if you place a new Consultant below a downline Consultant in the Placement Tree, that downline Consultant becomes your new enrollee’s Placement Sponsor. PLACEMENT TREE If you are a new Consultant's Enroller, you may place them directly below you in your downline or under any other downline Consultant’s position. This is considered your Placement Tree, also referred to as your downline or team. QUALIFYING SALES VOLUME (QSV) The Sales Volume that counts toward your monthly Rank qualification. RANK ADVANCING When you meet the qualifications to be paid as a Rank higher than your current Pin Rank, you will “advance” to that higher Rank, and your Pin Rank will be updated to reflect that new milestone. SALES VOLUME (SV) The numeric value attributed by LifeVantage to each commissionable product sold and/or purchased. SALES VOLUME REQUIREMENT (SVR) The accumulation of your Customers Sales Volume and your Personal Sales Volume to meet your monthly Paid-as Rank requirement. UPLINE All of the Consultants above you in your Enrollment and/or Placement Tree.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3" descr=""/>
                    <pic:cNvPicPr>
                      <a:picLocks noChangeAspect="1" noChangeArrowheads="1"/>
                    </pic:cNvPicPr>
                  </pic:nvPicPr>
                  <pic:blipFill>
                    <a:blip r:embed="rId54"/>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Share. Build &amp; Grow. Lead.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HOW IT WORKS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“Pin Rank” at that level for as long as you remain Active. However, your “Paid-as Rank” will fluctuate with your qualifications from month to month. SHARE People say our products are too good not to share! In the early stages of your business, begin with a strong emphasis on sharing our wellness products by selling to Customers. These sales are the fastest way to build your business and see a speedy profit. BUILD &amp; GROW By the time you reach Senior Consultant 1, you should begin spending more time finding new people to add to your sales team. Balance your efforts between selling and sponsoring, which is vital to your continued growth. The larger you grow your sales team, the more time you will spend building your business and helping your Consultants reach their own goals.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PERSONAL PURCHASE REQUIREMENT 40 40 40 40 40 40 40 40 40 40 40 40 40 40 SALES VOLUME REQUIREMENT 150 200 250 300 300 300 300 300 300 300 300 300 300 300 GROUP SALES VOLUME 500 1,000 2,000 3,500 6,000 10,000 20,000 40,000 80,000 150,000 300,000 600,000 1,000,000 MAXIMUM VOLUME RULE 750 1,500 2,500 4,000 6,000 10,000 20,000 40,000 67,500 135,000 270,000 450,000 LEAD Leadership is more than the Rank next to your name. Teach by example how to build a successful LifeVantage business. Acknowledge, encourage, and lift your team members, and together you can enjoy the rewards of your shared success! The Consultant Path Evolve is uniquely designed to help LifeVantage Consultants develop confidence, community, and leadership. Each Rank advancement offers the opportunity to celebrate with increased earning possibilities. 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4" descr=""/>
                    <pic:cNvPicPr>
                      <a:picLocks noChangeAspect="1" noChangeArrowheads="1"/>
                    </pic:cNvPicPr>
                  </pic:nvPicPr>
                  <pic:blipFill>
                    <a:blip r:embed="rId55"/>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LIFEVANTAGE PRODUCT HAS 3 PRICES. 03. CONSULTANT Consultant price is lower than the One Time Retail price and the Subscription price, regardless of the order type, and represents the lowest price available. 02. SUBSCRIPTION Subscription price is a discount from One Time Retail price. Products purchased by Customers on Subscription are eligible for the discount. 01. ONE TIME RETAIL The advertised Customer price for all products, whether purchased online or directly from you. Product Pricing Customer Sales Profit allows you to earn commissions on every order. Here's how it works: When your Customers order LifeVantage products, you earn the difference between the price your Customer paid and the Consultant price. IN PRACTICE In these examples, 2 Customers are ordering the same set of products. The Customer on the left purchases the products at the full VAT-exclusive One Time Retail price of €90. The VAT-exclusive Consultant price for that order is €72. So, you earn a Customer Sales Profit of €18. The Customer on the right orders the same products on a Subscription order for the VAT-exclusive Subscription price of €81. The VAT- exclusive Consultant price for that order is €72. So, you earn a Customer Sales Profit of €9. RETAIL SUB €90 PURCHASE PRICE €81 PURCHASE PRICE €18 CUSTOMER SALES PROFIT €9 CUSTOMER SALES PROFIT subtract €72 CONSULTANT PRICE subtract €72 CONSULTANT PRICE Sharing your excitement about LifeVantage and selling products to Customers is at the heart of being a Consultant. In addition to Customer Sales Profit, you can earn up to 20% on total monthly product sales with the Personal Sales Bonus. Customer Sales Profit Share. CUSTOMER SALES PROFIT IS CALCULATED DAILY* It is important to note that while the published prices may be inclusive of Value-Added Tax (VAT), all bonuses and/or commissions are paid on VAT-exclusive values only. *May be disbursed three business days after the bonus calculation date to qualified Consultants who are in an eligible market and have reached the Pin Rank of Senior Consultant 1 or above. Consultants who are not qualified for daily disbursement will be paid their bonus earnings weekly. Must be active to qualify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5" descr=""/>
                    <pic:cNvPicPr>
                      <a:picLocks noChangeAspect="1" noChangeArrowheads="1"/>
                    </pic:cNvPicPr>
                  </pic:nvPicPr>
                  <pic:blipFill>
                    <a:blip r:embed="rId56"/>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Must be active to qualify Customers may cancel their Subscription to opt out of the program at any time. CUSTOMER SV BONUS TIER RECOGNITION TITLE 500 – 999.99 5% ONYX 1,000 – 1,999.99 10% EMERALD 2,000 – 3,999.99 15% SAPPHIRE 4,000+ 20% DIAMOND Personal Sales Bonus The Personal Sales Bonus rewards you on your personal Customer sales. When your Customer Sales Volume (CSV) totals 500 SV or more in a single month, you become eligible for an additional Personal Sales Bonus. The Bonus is paid on a percentage of CV. When your CSV reaches 500 in a single month, you will be recognized with a special title before your Rank, starting with Onyx at 500 SV then changing to Emerald at 1000 SV, Sapphire at 2000 SV, and Diamond at 4000 SV and higher IN PRACTICE For example, if your Customers order 2200 SV worth of products in the month, you are eligible for the 15% bonus tier. This bonus is paid on CV which takes into account promos or discounts Customers may have redeemed. For illustration purposes only, if the theoretical PEG Rate for the EU at the time this bonus is calculated were .90, then the bonus amount in local currency would be calculated as follows: PERSONAL SALES BONUS IS CALCULATED MONTHLY Makes it simple for you to get repeat orders for recurring Customer Sales Volume. Makes it simple for Customers to get their wellness products delivered directly to their doorstep every month. Gives you exciting benefits to talk to your potential Customer about, including better pricing on their favourite products and automatic access to the LifeVantage® Rewards Circle loyalty program. Simplifies managing Customer relationships because they will be added to LifeVantage communications and we can partner with you to let them know about new products and promotions. 1. 2. 3. 3 Benefits to Customer Subscription Share. • SV is multiplied by the theoretical EUPEG Rate to get the CV. CV is then multiplied by the applicable bonus percentage. • 2200 SV X .90 (theoretical EU PEG Rate) X 15% = €297. 1110 2200 SV SAPPHIRE €297 PERSONAL SALES BONUS you earn 15% of CV and the title of RETAIL SUB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6" descr=""/>
                    <pic:cNvPicPr>
                      <a:picLocks noChangeAspect="1" noChangeArrowheads="1"/>
                    </pic:cNvPicPr>
                  </pic:nvPicPr>
                  <pic:blipFill>
                    <a:blip r:embed="rId57"/>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Consultant 01 Customer Track You earn €45 for each set of 3 eligible Customers you enroll during your Fast Track Period. A Customer becomes eligible when they purchase at least 100 SV worth of products in the same calendar month that they become a Customer. To qualify for this bonus, you need to be Active in each of the months that your Customers first purchase. Calculation based on US$50 X .90 (theoretical EU PEG Rate) = €45. 02 Consultant Track You earn €45 for each set of 3 Consultants you enroll during your Fast Track Period. To qualify for this bonus, you need to be Active each month your Consultants enroll, and each Consultant must be Active in the month they enroll. Calculation based on US$50 X .90 (theoretical EU PEG Rate) = €45. C C C For each set of 3 Customers who order 100 SV in their first purchase month For each set of 3 Consultants who are Active in their enrollment month YOU EARN €45 YOU EARN €45 RETAIL RETAIL SUB CHOOSE THE FAST TRACK! These bonuses can boost you right from the start. Your Fast Track Period begins the day you enroll as a Consultant and continues through the next 3 calendar months. YOU YOU CUSTOMER TRACK IS CALCULATED WEEKLY CONSULTANT TRACK IS CALCULATED WEEKLY 03 Rank Advancement Track 04 Accelerator Track When you reach the Rank of Senior Consultant 1 for the first time during your Fast Track Period, you will earn a €90 Rank Advancement Bonus. Calculation based on US$100 X .90 (theoretical EU PEG Rate) = €90. When you achieve any of the Fast Track Bonuses before the end of your first full calendar month as a Consultant, you will earn a €45 bonus. Calculation based on US$50 X .90 (theoretical EU PEG Rate) = €45. YOU EARN €45 When you achieve any Fast Track Bonus before the end of your first full calendar month YOU YOU EARN €90 When you advance to the Rank of SENIOR CONSULTANT 1 during your Fast Track Period YOU RANK ADVANCEMENT TRACK IS CALCULATED MONTHLY ACCELERATOR TRACK IS CALCULATED MONTHLY 12 13 fa st tr ac k bo nu se s CHOOSE THE F A S T T R A C K N O W ! • Y O U H AV E 3 F U L L C A L E N D A R M O N T H S • start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7" descr=""/>
                    <pic:cNvPicPr>
                      <a:picLocks noChangeAspect="1" noChangeArrowheads="1"/>
                    </pic:cNvPicPr>
                  </pic:nvPicPr>
                  <pic:blipFill>
                    <a:blip r:embed="rId58"/>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Rank Advancement Track 02 Accelerator Track Mentor Bonus If you are Paid-as Senior Consultant 1 or higher, you can earn a one-time €45 Enroller Bonus anytime your newly enrolled Consultant earns a Rank Advancement Bonus. Calculation based on US$50 X .90 (theoretical EU PEG Rate) = €45. If you are Active in the month a Consultant you enroll earns an Accelerator Track Bonus, you can earn a €22.50 bonus as their Enroller. Calculation based on US$25 X .90 (theoretical EU PEG Rate) = €22.50. IN PRACTICE In this example, if your newly enrolled Consultant sells 500 SV during their Fast Track Period, you earn a 15% bonus. For illustration purposes only, if the theoretical PEG Rate for the EU at the time this bonus is calculated were .90, then the bonus amount in local currency would be calculated as follows: • SV is multiplied by the theoretical EU PEG Rate to get the CV. CV is then multiplied by the applicable bonus percentage. 500 SV X .90 (theoretical EU PEG Rate) X 15% = €67.50. To receive any Mentor Bonus, you must be Active in the month your new Consultant qualifies. Earn 15% of all your new Consultant’s CV from their Customer sales during their Fast Track Period. Enroller RANK ADVANCEMENT TRACK IS CALCULATED MONTHLY Upline Enroller earns the Rank Advancement Bonus C ACCELERATOR TRACK IS CALCULATED MONTHLY Upline Enroller earns the Accelerator Track Bonus C You earn 15% Your newly enrolled Consultant YOU C SELLS 500 CV €67.50 MENTOR BONUS MENTOR BONUS IS CALCULATED MONTHLY ENROLLER EARNS €45 ENROLLER EARNS €22.50 Earn When You Help Others Win on The Fast Track The first few months of a new Consultant’s business are critical to setting them up for a future of success. As their Enroller, work closely with them during their Fast Track Period to help them get started right and you could also earn bonuses. Must be active to qualify.14 15 fa st tr ac k bo nu se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8" descr=""/>
                    <pic:cNvPicPr>
                      <a:picLocks noChangeAspect="1" noChangeArrowheads="1"/>
                    </pic:cNvPicPr>
                  </pic:nvPicPr>
                  <pic:blipFill>
                    <a:blip r:embed="rId59"/>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HOW LEVELS WORK All of the Consultants directly below you in your Placement Tree are your Level 1. Consultants are paid Customers Sales Profit and Personal Sales Bonus on their personally enrolled Customer purchases. Enrollers are not eligible for a Level Commission on their personal Customers. Level Commissions Active Compression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40 40 40 40 40 40 40 40 40 40 40 40 40 40 40 150 200 250 300 300 300 300 300 300 300 300 300 300 300 500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IN PRACTICE This example shows how volume could roll up in one Leg of a team. You’re a Senior Consultant 3 at Level 5 above the Consultant who earned the volume. Starting from the bottom of the chart, you see how CV flows up and what happens below and above you. A process by which CV for Level Commissions skips inactive Consultants and rolls up to the next Active Consultant. KEY Qualified (Paid) Not Qualified (Not Paid) Inactive (Rolls Up) LEVEL COMMISSIONS ARE CALCULATED MONTHLY 16 17 Build &amp; Grow.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7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9" descr=""/>
                    <pic:cNvPicPr>
                      <a:picLocks noChangeAspect="1" noChangeArrowheads="1"/>
                    </pic:cNvPicPr>
                  </pic:nvPicPr>
                  <pic:blipFill>
                    <a:blip r:embed="rId60"/>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 N A G IN G C O N S U LT A N T 2 M A N A G IN G C O N S U LT A N T 3 E X E C U T IV E C O N S U LT A N T 1 E X E C U T IV E C O N S U LT A N T 2 E X E C U T IV E C O N S U LT A N T 3 E X E C U T IV E C O N S U LT A N T 4 P R E S ID E N T IA L C O N S U LT A N T GENERATION 1 7% 12% 15% 20% 20% 20% 20% GENERATION 2 10% 12% 15% 20% 20% 20% GENERATION 3 10% 12% 15% 20% 20% GENERATION 4 10% 12% 15% 20% GENERATION 5 10% 12% 15% GENERATION 6 10% 12% GENERATION 7 12% CAP PER MATCH $1,000 $2,500 $5,000 $7,500 $10,000 $15,000 $15,000 When you are paid as a Managing Consultant 2 or higher in the month, you can receive a Leadership Match on qualified Generations. The Leadership Match is paid on your qualified Generations' Level Commissions. HOW GENERATIONS WORK Your Generation 1 is the first Consultant in any Leg in your team with a Paid-as Rank of Managing Consultant 1 or higher. A Generation 2 is the next Consultant in that Leg with a Paid-as Rank of Managing Consultant 1 or higher, and so on. LEADERSHIP MATCH IS CALCULATED MONTHLY Leadership Match When you reach the Leader level, you’ve shown you truly know what it takes to succeed and have the skills to help mentor and motivate others. Keep cultivating your future leaders and helping them grow and you can earn substantial bonuses for building such a strong team. YOU MANAGING CONSULTANT 3 10% 12% EXECUTIVE CONSULTANT 2 12% MANAGING CONSULTANT 1 12% MANAGING CONSULTANT 3 MANAGING CONSULTANT 3 IN PRACTICE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GENERATION 1 GENERATION 1 GENERATION 2 GENERATION 1 For illustration purposes only, if the theoretical PEG Rate for the EU at the time this bonus is calculated were .90, then the Cap Per Match in local currency would be calculated as follows: • Cap Per Match amount in US$ is multiplied by the theoretical EU PEG Rate. For example, the Cap Per Match for a Managing Consultant 2 would be US$1,000 X .90 (theoretical EU PEG Rate) = €900. MONTHLY LEADERSHIP MATCH CAN PAYOUT UP TO A MAXIMUM OF 9% OF MONTHLY GLOBAL CV. 18 19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8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0" descr=""/>
                    <pic:cNvPicPr>
                      <a:picLocks noChangeAspect="1" noChangeArrowheads="1"/>
                    </pic:cNvPicPr>
                  </pic:nvPicPr>
                  <pic:blipFill>
                    <a:blip r:embed="rId61"/>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Leadership Pool SHARES EXECUTIVE CONSULTANT 1 1 EXECUTIVE CONSULTANT 2 3 EXECUTIVE CONSULTANT 3 5 EXECUTIVE CONSULTANT 4 10 PRESIDENTIAL CONSULTANT 20 LEADERSHIP POOL IS CALCULATED MONTHLY Lead. Notices 1. LifeVantage Netherlands B.V. is a Direct Sales/Network Marketing company with a Multi-Level Marketing compensation plan that provides flexibility and opportunity for individuals to earn extra income based upon selling products to Customers. 2. The focus of the LifeVantage Compensation Plan is to pay bonuses and commissions to LifeVantage Consultants based upon their product sales and the product sales of LifeVantage Consultants in their personal marketing team to ultimate end using Customers. 3. LifeVantage products are not sold in retail stores and only licensed Consultants in Good Standing are authorized to sell LifeVantage products either directly from their own stock or indirectly through the company’s online shopping cart at www.lifevantage.com. 4. The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Consultant Agreement governs the contractual relationship and obligations of each LifeVantage Consultant to LifeVantage. 5. A LifeVantage Consultant may not personally purchase for themselves nor encourage Customers or other Consultants to purchase more inventory than each can personally consume and/or sell to their personal Customers each month. In addition, each LifeVantage Consultant personally agrees that they may not place a new order in any given month unless 70% of all orders from previous months have been sold or consumed through personal/family use. 6. The Consultants sales earnings disclosed are potential gross earnings and not net of other business expenses and not necessarily representative of the actual income, if any, that a Consultant can or will earn through the LifeVantage Compensation Plan. A Consultant's earnings will depend on the individual diligence, work effort, and market conditions. LifeVantage does not guarantee any income or Rank success. 7. Beginning on 1 February 2024 no new Business Centres will be allowed, and all existing Business Centres, whether Active or not, will be terminated and will not be reinstated. Any accounts that were placed or enrolled directly below the Business Centre will be placed and/or enrolled under the main account. 8. Beginning on February 1, 2024, a family unit may not enter or have an interest in more than one LifeVantage Consultant Business. 9.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20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14900"/>
            <wp:effectExtent l="0" t="0" r="0" b="0"/>
            <wp:docPr id="8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1" descr=""/>
                    <pic:cNvPicPr>
                      <a:picLocks noChangeAspect="1" noChangeArrowheads="1"/>
                    </pic:cNvPicPr>
                  </pic:nvPicPr>
                  <pic:blipFill>
                    <a:blip r:embed="rId62"/>
                    <a:stretch>
                      <a:fillRect/>
                    </a:stretch>
                  </pic:blipFill>
                  <pic:spPr bwMode="auto">
                    <a:xfrm>
                      <a:off x="0" y="0"/>
                      <a:ext cx="13001625" cy="4914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22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8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2" descr=""/>
                    <pic:cNvPicPr>
                      <a:picLocks noChangeAspect="1" noChangeArrowheads="1"/>
                    </pic:cNvPicPr>
                  </pic:nvPicPr>
                  <pic:blipFill>
                    <a:blip r:embed="rId63"/>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 2 0 23 L ife V an ta ge C or po ra tio n. A ll rig ht s re se rv ed . 10 12 23 .0 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Steven R. Fife,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Carl A. Aure,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2024,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2024,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9146/000084914618000046/ex31-certificateofincorpor.htm" TargetMode="External"/><Relationship Id="rId3" Type="http://schemas.openxmlformats.org/officeDocument/2006/relationships/hyperlink" Target="https://www.sec.gov/Archives/edgar/data/849146/000084914619000066/lifevantage-amendedandrest.htm" TargetMode="External"/><Relationship Id="rId4" Type="http://schemas.openxmlformats.org/officeDocument/2006/relationships/hyperlink" Target="https://www.sec.gov/Archives/edgar/data/849146/000084914623000114/lfvn-certificateofdesign.htm" TargetMode="External"/><Relationship Id="rId5" Type="http://schemas.openxmlformats.org/officeDocument/2006/relationships/hyperlink" Target="https://www.sec.gov/Archives/edgar/data/849146/000084914623000114/lifevantage-rightsplanfi.htm" TargetMode="External"/><Relationship Id="rId6" Type="http://schemas.openxmlformats.org/officeDocument/2006/relationships/hyperlink" Target="https://www.sec.gov/Archives/edgar/data/849146/000084914624000021/lfvn-cooperationagreemen.htm" TargetMode="External"/><Relationship Id="rId7" Type="http://schemas.openxmlformats.org/officeDocument/2006/relationships/hyperlink" Target="https://www.sec.gov/Archives/edgar/data/849146/000084914624000039/loanagreement.htm" TargetMode="External"/><Relationship Id="rId8" Type="http://schemas.openxmlformats.org/officeDocument/2006/relationships/hyperlink" Target="https://www.sec.gov/Archives/edgar/data/849146/000084914624000039/continuinganduncondition.htm" TargetMode="External"/><Relationship Id="rId9" Type="http://schemas.openxmlformats.org/officeDocument/2006/relationships/hyperlink" Target="https://www.sec.gov/Archives/edgar/data/849146/000084914624000039/securityandpledgeagreeme.htm" TargetMode="External"/><Relationship Id="rId10" Type="http://schemas.openxmlformats.org/officeDocument/2006/relationships/hyperlink" Target="https://www.sec.gov/Archives/edgar/data/849146/000084914624000039/securityandpledgeagreeme.htm" TargetMode="External"/><Relationship Id="rId11" Type="http://schemas.openxmlformats.org/officeDocument/2006/relationships/hyperlink" Target="https://www.sec.gov/Archives/edgar/data/849146/000084914624000039/securityandpledgeagreeme.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jpe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jpeg"/><Relationship Id="rId61" Type="http://schemas.openxmlformats.org/officeDocument/2006/relationships/image" Target="media/image50.jpeg"/><Relationship Id="rId62" Type="http://schemas.openxmlformats.org/officeDocument/2006/relationships/image" Target="media/image12.jpeg"/><Relationship Id="rId63" Type="http://schemas.openxmlformats.org/officeDocument/2006/relationships/image" Target="media/image51.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39285</Words>
  <Characters>194787</Characters>
  <CharactersWithSpaces>233378</CharactersWithSpaces>
  <Paragraphs>1969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evolvecompensationplaneu</dc:title>
</cp:coreProperties>
</file>