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Moorehead Terrence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3300 N. TRIUMPH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Lifevantage Corp</w:t>
              </w:r>
            </w:hyperlink>
            <w:r>
              <w:rPr/>
              <w:t xml:space="preserve"> [ </w:t>
            </w:r>
            <w:r>
              <w:rPr>
                <w:rFonts w:ascii="Times;serif" w:hAnsi="Times;serif"/>
                <w:color w:val="0000FF"/>
                <w:sz w:val="24"/>
                <w:shd w:fill="FFFFFF" w:val="clear"/>
              </w:rPr>
              <w:t>LFVN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1016"/>
        <w:gridCol w:w="453"/>
        <w:gridCol w:w="669"/>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308,642</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308,642</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599" w:type="dxa"/>
        <w:jc w:val="left"/>
        <w:tblInd w:w="-7" w:type="dxa"/>
        <w:tblLayout w:type="fixed"/>
        <w:tblCellMar>
          <w:top w:w="60" w:type="dxa"/>
          <w:left w:w="60" w:type="dxa"/>
          <w:bottom w:w="60" w:type="dxa"/>
          <w:right w:w="60" w:type="dxa"/>
        </w:tblCellMar>
      </w:tblPr>
      <w:tblGrid>
        <w:gridCol w:w="1160"/>
        <w:gridCol w:w="861"/>
        <w:gridCol w:w="891"/>
        <w:gridCol w:w="771"/>
        <w:gridCol w:w="555"/>
        <w:gridCol w:w="336"/>
        <w:gridCol w:w="816"/>
        <w:gridCol w:w="276"/>
        <w:gridCol w:w="906"/>
        <w:gridCol w:w="801"/>
        <w:gridCol w:w="891"/>
        <w:gridCol w:w="921"/>
        <w:gridCol w:w="801"/>
        <w:gridCol w:w="936"/>
        <w:gridCol w:w="831"/>
        <w:gridCol w:w="846"/>
      </w:tblGrid>
      <w:tr>
        <w:trPr>
          <w:tblHeader w:val="true"/>
        </w:trPr>
        <w:tc>
          <w:tcPr>
            <w:tcW w:w="1259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5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Performance Restricted Stock Units</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08/06/2026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V</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540,123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540,123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540,123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reflects a stock unit award, in which each stock unit represents a right to receive one share of issuer common stock, which award will vest, subject to the reporting person's continued service with the issuer, as follows: (i) 1/3 of the total number of units will vest on August 6, 2027, (ii) 1/3 of the total number of units will vest on August 6, 2028 and (iii) 1/3 of the total number of units will vest on August 6,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Performance Restricted Stock Unit ("PRSU") represents a right to receive one share of issuer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PRSUs will vest only to the extent certain financial performance targets are achieved over a three-year period commencing on August 6, 2026 and ending on August 6, 2029, subject to the reporting person's continued service with the issuer through the applicable vesting date. To the extent a financial performance target is achieved, 10% of the PRSUs will vest on the achievement date and 10% shall vest on the 1-year anniversary of the achievement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Mark Taylor, Power of Attorney for Terrence Moorehead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4431" TargetMode="External"/><Relationship Id="rId5" Type="http://schemas.openxmlformats.org/officeDocument/2006/relationships/hyperlink" Target="http://www.sec.gov/cgi-bin/browse-edgar?action=getcompany&amp;CIK=00008491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761</Words>
  <Characters>4016</Characters>
  <CharactersWithSpaces>4694</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